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C8226" w14:textId="5C488FFD" w:rsidR="00B777AF" w:rsidRPr="00DA3023" w:rsidRDefault="00230FE4" w:rsidP="00D574CA">
      <w:pPr>
        <w:pStyle w:val="PolicyMainHead"/>
        <w:tabs>
          <w:tab w:val="left" w:pos="360"/>
        </w:tabs>
        <w:spacing w:after="0" w:line="240" w:lineRule="auto"/>
        <w:rPr>
          <w:color w:val="00548C"/>
          <w:sz w:val="28"/>
          <w:szCs w:val="28"/>
        </w:rPr>
        <w:sectPr w:rsidR="00B777AF" w:rsidRPr="00DA3023" w:rsidSect="00CB63DD">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r w:rsidRPr="00195557">
        <w:rPr>
          <w:rFonts w:ascii="Times New Roman" w:hAnsi="Times New Roman"/>
          <w:color w:val="00548C"/>
          <w:sz w:val="32"/>
          <w:szCs w:val="32"/>
        </w:rPr>
        <w:t xml:space="preserve">Clinical Policy: </w:t>
      </w:r>
      <w:r w:rsidR="00195557" w:rsidRPr="00DA3023">
        <w:rPr>
          <w:rFonts w:ascii="Times New Roman" w:hAnsi="Times New Roman"/>
          <w:color w:val="00548C"/>
          <w:sz w:val="28"/>
          <w:szCs w:val="28"/>
        </w:rPr>
        <w:t>Implantable Wireless Pulmonary Artery Pressure Monitor</w:t>
      </w:r>
      <w:r w:rsidR="002E1D82" w:rsidRPr="00DA3023">
        <w:rPr>
          <w:rFonts w:ascii="Times New Roman" w:hAnsi="Times New Roman"/>
          <w:color w:val="00548C"/>
          <w:sz w:val="28"/>
          <w:szCs w:val="28"/>
        </w:rPr>
        <w:t>ing</w:t>
      </w:r>
    </w:p>
    <w:p w14:paraId="1CCCED07" w14:textId="064FCD7D" w:rsidR="00480C09" w:rsidRPr="003D7BE7" w:rsidRDefault="00D574CA" w:rsidP="00CB63DD">
      <w:pPr>
        <w:pStyle w:val="PolicyMainHead"/>
        <w:spacing w:after="0" w:line="240" w:lineRule="auto"/>
        <w:rPr>
          <w:rFonts w:ascii="Times New Roman" w:hAnsi="Times New Roman"/>
          <w:color w:val="00548C"/>
          <w:sz w:val="24"/>
          <w:szCs w:val="24"/>
        </w:rPr>
        <w:sectPr w:rsidR="00480C09" w:rsidRPr="003D7BE7" w:rsidSect="00CB63DD">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115C1A">
        <w:rPr>
          <w:rFonts w:ascii="Times New Roman" w:hAnsi="Times New Roman"/>
          <w:color w:val="00548C"/>
          <w:sz w:val="24"/>
          <w:szCs w:val="24"/>
        </w:rPr>
        <w:t>160</w:t>
      </w:r>
      <w:r w:rsidR="009F2BF1">
        <w:rPr>
          <w:rFonts w:ascii="Times New Roman" w:hAnsi="Times New Roman"/>
          <w:color w:val="00548C"/>
          <w:sz w:val="24"/>
          <w:szCs w:val="24"/>
        </w:rPr>
        <w:tab/>
      </w:r>
      <w:r w:rsidR="00CB63DD">
        <w:rPr>
          <w:rFonts w:ascii="Times New Roman" w:hAnsi="Times New Roman"/>
          <w:color w:val="00548C"/>
          <w:sz w:val="24"/>
          <w:szCs w:val="24"/>
        </w:rPr>
        <w:tab/>
      </w:r>
      <w:r w:rsidR="00480C09" w:rsidRPr="003D7BE7">
        <w:rPr>
          <w:rFonts w:ascii="Times New Roman" w:hAnsi="Times New Roman"/>
          <w:color w:val="00548C"/>
          <w:sz w:val="24"/>
          <w:szCs w:val="24"/>
        </w:rPr>
        <w:tab/>
      </w:r>
      <w:r w:rsidR="00CB63DD">
        <w:rPr>
          <w:rFonts w:ascii="Times New Roman" w:hAnsi="Times New Roman"/>
          <w:color w:val="00548C"/>
          <w:sz w:val="24"/>
          <w:szCs w:val="24"/>
        </w:rPr>
        <w:tab/>
        <w:t xml:space="preserve">     </w:t>
      </w:r>
      <w:r w:rsidR="00115C1A">
        <w:rPr>
          <w:rFonts w:ascii="Times New Roman" w:hAnsi="Times New Roman"/>
          <w:color w:val="00548C"/>
          <w:sz w:val="24"/>
          <w:szCs w:val="24"/>
        </w:rPr>
        <w:tab/>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14:paraId="7CADDEEF" w14:textId="4AB0F0A4" w:rsidR="00875924" w:rsidRDefault="00D574CA" w:rsidP="00CB63DD">
      <w:pPr>
        <w:pStyle w:val="PolicyMainHead"/>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195557">
        <w:rPr>
          <w:rFonts w:ascii="Times New Roman" w:hAnsi="Times New Roman"/>
          <w:color w:val="00548C"/>
          <w:sz w:val="24"/>
          <w:szCs w:val="24"/>
        </w:rPr>
        <w:t>04/1</w:t>
      </w:r>
      <w:r w:rsidR="00187406">
        <w:rPr>
          <w:rFonts w:ascii="Times New Roman" w:hAnsi="Times New Roman"/>
          <w:color w:val="00548C"/>
          <w:sz w:val="24"/>
          <w:szCs w:val="24"/>
        </w:rPr>
        <w:t>9</w:t>
      </w:r>
    </w:p>
    <w:p w14:paraId="354E7C46" w14:textId="77777777" w:rsidR="00875924" w:rsidRDefault="00200A50"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CB63DD">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1F02503D"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36CD0097"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53A692BC" w14:textId="77777777" w:rsidR="00DA3023" w:rsidRDefault="00DA3023">
      <w:pPr>
        <w:pStyle w:val="Heading2"/>
        <w:rPr>
          <w:u w:val="none"/>
        </w:rPr>
      </w:pPr>
    </w:p>
    <w:p w14:paraId="16EE8073" w14:textId="77777777" w:rsidR="00583376" w:rsidRPr="00B777AF" w:rsidRDefault="00583376">
      <w:pPr>
        <w:pStyle w:val="Heading2"/>
        <w:rPr>
          <w:u w:val="none"/>
        </w:rPr>
      </w:pPr>
      <w:r w:rsidRPr="00B777AF">
        <w:rPr>
          <w:u w:val="none"/>
        </w:rPr>
        <w:t xml:space="preserve">Description </w:t>
      </w:r>
    </w:p>
    <w:p w14:paraId="05CD22F7" w14:textId="6DFEFD51" w:rsidR="00FC5326" w:rsidRDefault="00370E39" w:rsidP="00DD623C">
      <w:r w:rsidRPr="00370E39">
        <w:t xml:space="preserve">Various cardiac hemodynamic monitoring techniques have been </w:t>
      </w:r>
      <w:r w:rsidR="00394F56" w:rsidRPr="00370E39">
        <w:t>investigated</w:t>
      </w:r>
      <w:r w:rsidR="00394F56">
        <w:t xml:space="preserve"> as a </w:t>
      </w:r>
      <w:r w:rsidR="00394F56" w:rsidRPr="00394F56">
        <w:t xml:space="preserve">means to remotely guide outpatient </w:t>
      </w:r>
      <w:r w:rsidR="00772413">
        <w:t>heart failure (</w:t>
      </w:r>
      <w:r w:rsidR="00394F56" w:rsidRPr="00394F56">
        <w:t>HF</w:t>
      </w:r>
      <w:r w:rsidR="00772413">
        <w:t>)</w:t>
      </w:r>
      <w:r w:rsidR="00394F56" w:rsidRPr="00394F56">
        <w:t xml:space="preserve"> therapy</w:t>
      </w:r>
      <w:r w:rsidR="00993B74">
        <w:t xml:space="preserve">, </w:t>
      </w:r>
      <w:r w:rsidRPr="00370E39">
        <w:t>including implantable wireless pulmonary artery pressure monitoring (e.g.</w:t>
      </w:r>
      <w:r w:rsidR="00AC15F7">
        <w:t xml:space="preserve"> </w:t>
      </w:r>
      <w:r w:rsidRPr="00370E39">
        <w:t>CardioMEMS</w:t>
      </w:r>
      <w:r w:rsidR="00873999" w:rsidRPr="00873999">
        <w:rPr>
          <w:vertAlign w:val="superscript"/>
        </w:rPr>
        <w:t>®</w:t>
      </w:r>
      <w:r w:rsidR="00993B74">
        <w:t xml:space="preserve">).  </w:t>
      </w:r>
      <w:r w:rsidR="00772413">
        <w:t>The implanted device</w:t>
      </w:r>
      <w:r w:rsidR="00344DB7">
        <w:t xml:space="preserve"> </w:t>
      </w:r>
      <w:r w:rsidR="00344DB7" w:rsidRPr="00344DB7">
        <w:t>measur</w:t>
      </w:r>
      <w:r w:rsidR="00344DB7">
        <w:t xml:space="preserve">es and monitors daily </w:t>
      </w:r>
      <w:r w:rsidR="00344DB7" w:rsidRPr="00344DB7">
        <w:t>pulmonary artery (PA) pressure</w:t>
      </w:r>
      <w:r w:rsidR="00344DB7">
        <w:t xml:space="preserve">.  The </w:t>
      </w:r>
      <w:r w:rsidR="00344DB7" w:rsidRPr="00344DB7">
        <w:t xml:space="preserve">data </w:t>
      </w:r>
      <w:r w:rsidR="00344DB7">
        <w:t xml:space="preserve">is </w:t>
      </w:r>
      <w:r w:rsidR="00344DB7" w:rsidRPr="00344DB7">
        <w:t>used by physicians for heart failure management with the goal of reducing heart failure hospitalizations</w:t>
      </w:r>
      <w:r w:rsidR="00344DB7">
        <w:t xml:space="preserve">.  </w:t>
      </w:r>
      <w:r w:rsidR="00772413">
        <w:t>Although other</w:t>
      </w:r>
      <w:r>
        <w:t xml:space="preserve"> devices </w:t>
      </w:r>
      <w:r w:rsidR="00642A29" w:rsidRPr="00642A29">
        <w:t xml:space="preserve">that monitor cardiac output through measurements of pressure changes in the pulmonary artery or right ventricular outflow tract </w:t>
      </w:r>
      <w:r w:rsidR="00772413">
        <w:t xml:space="preserve">are under investigation, </w:t>
      </w:r>
      <w:r w:rsidR="00642A29" w:rsidRPr="00642A29">
        <w:t>(e.g., Chronicle</w:t>
      </w:r>
      <w:r w:rsidR="00642A29" w:rsidRPr="00873999">
        <w:rPr>
          <w:vertAlign w:val="superscript"/>
        </w:rPr>
        <w:t>®</w:t>
      </w:r>
      <w:r w:rsidR="00642A29" w:rsidRPr="00642A29">
        <w:t>, ImPressure</w:t>
      </w:r>
      <w:r w:rsidR="00642A29" w:rsidRPr="00873999">
        <w:rPr>
          <w:vertAlign w:val="superscript"/>
        </w:rPr>
        <w:t>®</w:t>
      </w:r>
      <w:r w:rsidR="00642A29" w:rsidRPr="00642A29">
        <w:t>)</w:t>
      </w:r>
      <w:r w:rsidR="00642A29">
        <w:t xml:space="preserve">, </w:t>
      </w:r>
      <w:r w:rsidR="00344DB7">
        <w:t xml:space="preserve">currently, </w:t>
      </w:r>
      <w:r w:rsidR="00873999">
        <w:t>only CardioMEM</w:t>
      </w:r>
      <w:r w:rsidR="00AC15F7">
        <w:t>S</w:t>
      </w:r>
      <w:r w:rsidR="00642A29" w:rsidRPr="00642A29">
        <w:t xml:space="preserve">  has FDA approval</w:t>
      </w:r>
      <w:r w:rsidR="00642A29">
        <w:t>.</w:t>
      </w:r>
    </w:p>
    <w:p w14:paraId="29C30A3D" w14:textId="77777777" w:rsidR="00FC5326" w:rsidRDefault="00FC5326" w:rsidP="00FC5326"/>
    <w:p w14:paraId="7085F688" w14:textId="77777777" w:rsidR="00583376" w:rsidRPr="00B777AF" w:rsidRDefault="00583376">
      <w:pPr>
        <w:pStyle w:val="Heading2"/>
        <w:rPr>
          <w:u w:val="none"/>
        </w:rPr>
      </w:pPr>
      <w:r w:rsidRPr="00B777AF">
        <w:rPr>
          <w:u w:val="none"/>
        </w:rPr>
        <w:t>Policy/Criteria</w:t>
      </w:r>
    </w:p>
    <w:p w14:paraId="5E4FAB14" w14:textId="1E555541" w:rsidR="00C96847" w:rsidRDefault="00F74762" w:rsidP="007465E7">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DD623C" w:rsidRPr="00DD623C">
        <w:rPr>
          <w:i/>
        </w:rPr>
        <w:t xml:space="preserve">implantable </w:t>
      </w:r>
      <w:r w:rsidR="007465E7">
        <w:rPr>
          <w:i/>
        </w:rPr>
        <w:t xml:space="preserve">wireless pulmonary artery pressure </w:t>
      </w:r>
      <w:r w:rsidR="00DD623C" w:rsidRPr="00DD623C">
        <w:rPr>
          <w:i/>
        </w:rPr>
        <w:t>monitoring</w:t>
      </w:r>
      <w:r w:rsidR="00DD623C">
        <w:t xml:space="preserve"> </w:t>
      </w:r>
      <w:r w:rsidR="00C96847">
        <w:t xml:space="preserve">is </w:t>
      </w:r>
      <w:r w:rsidR="00DD623C" w:rsidRPr="007465E7">
        <w:rPr>
          <w:b/>
        </w:rPr>
        <w:t>not</w:t>
      </w:r>
      <w:r w:rsidR="00DD623C">
        <w:t xml:space="preserve"> </w:t>
      </w:r>
      <w:r w:rsidR="00C96847" w:rsidRPr="005D6347">
        <w:rPr>
          <w:b/>
        </w:rPr>
        <w:t>medically necessary</w:t>
      </w:r>
      <w:r w:rsidR="00C96847">
        <w:t xml:space="preserve"> </w:t>
      </w:r>
      <w:r w:rsidR="009D5928">
        <w:t xml:space="preserve">for </w:t>
      </w:r>
      <w:r w:rsidR="007465E7">
        <w:t>all indications, including management of heart failure.</w:t>
      </w:r>
    </w:p>
    <w:p w14:paraId="27A86F41" w14:textId="77777777" w:rsidR="00FB139B" w:rsidRDefault="00FB139B" w:rsidP="003840CC">
      <w:pPr>
        <w:rPr>
          <w:bCs/>
          <w:color w:val="000000"/>
        </w:rPr>
      </w:pPr>
    </w:p>
    <w:p w14:paraId="03C0E9B5" w14:textId="77777777" w:rsidR="00FB0592" w:rsidRDefault="00FB0592" w:rsidP="00FB0592">
      <w:pPr>
        <w:pStyle w:val="Heading2"/>
        <w:rPr>
          <w:u w:val="none"/>
        </w:rPr>
      </w:pPr>
      <w:r w:rsidRPr="00B777AF">
        <w:rPr>
          <w:u w:val="none"/>
        </w:rPr>
        <w:t>Background</w:t>
      </w:r>
    </w:p>
    <w:p w14:paraId="713B202A" w14:textId="7FADC79F" w:rsidR="0071154B" w:rsidRDefault="003B690C" w:rsidP="00E70838">
      <w:pPr>
        <w:rPr>
          <w:bCs/>
        </w:rPr>
      </w:pPr>
      <w:r>
        <w:rPr>
          <w:bCs/>
        </w:rPr>
        <w:t xml:space="preserve">HF </w:t>
      </w:r>
      <w:r w:rsidR="00B955A8">
        <w:rPr>
          <w:bCs/>
        </w:rPr>
        <w:t>is one of the most</w:t>
      </w:r>
      <w:r w:rsidR="00B955A8" w:rsidRPr="00B955A8">
        <w:t xml:space="preserve"> </w:t>
      </w:r>
      <w:r w:rsidR="00B955A8" w:rsidRPr="00B955A8">
        <w:rPr>
          <w:bCs/>
        </w:rPr>
        <w:t>common causes of hospitalization and readmission</w:t>
      </w:r>
      <w:r w:rsidR="00B955A8">
        <w:rPr>
          <w:bCs/>
        </w:rPr>
        <w:t xml:space="preserve">.  </w:t>
      </w:r>
      <w:r w:rsidRPr="003B690C">
        <w:rPr>
          <w:bCs/>
        </w:rPr>
        <w:t>According to the CDC, about 5.7 million adults in the United States have HF</w:t>
      </w:r>
      <w:r>
        <w:rPr>
          <w:bCs/>
        </w:rPr>
        <w:t xml:space="preserve">.  </w:t>
      </w:r>
      <w:r w:rsidR="0071154B">
        <w:rPr>
          <w:bCs/>
        </w:rPr>
        <w:t xml:space="preserve">HF </w:t>
      </w:r>
      <w:r w:rsidR="002E1D82" w:rsidRPr="002E1D82">
        <w:rPr>
          <w:bCs/>
        </w:rPr>
        <w:t>is a complex clinical syndrome that results from any</w:t>
      </w:r>
      <w:r w:rsidR="002E1D82">
        <w:rPr>
          <w:bCs/>
        </w:rPr>
        <w:t xml:space="preserve"> </w:t>
      </w:r>
      <w:r w:rsidR="002E1D82" w:rsidRPr="002E1D82">
        <w:rPr>
          <w:bCs/>
        </w:rPr>
        <w:t>structural or functional impairment of ventricular filling or</w:t>
      </w:r>
      <w:r w:rsidR="002E1D82">
        <w:rPr>
          <w:bCs/>
        </w:rPr>
        <w:t xml:space="preserve"> </w:t>
      </w:r>
      <w:r w:rsidR="002E1D82" w:rsidRPr="002E1D82">
        <w:rPr>
          <w:bCs/>
        </w:rPr>
        <w:t>ejection of blood. The cardinal manifestations of HF are</w:t>
      </w:r>
      <w:r w:rsidR="0071154B">
        <w:rPr>
          <w:bCs/>
        </w:rPr>
        <w:t xml:space="preserve"> </w:t>
      </w:r>
      <w:r w:rsidR="002E1D82" w:rsidRPr="002E1D82">
        <w:rPr>
          <w:bCs/>
        </w:rPr>
        <w:t>dyspnea and fatigue, which may limit exercise tolerance, and</w:t>
      </w:r>
      <w:r w:rsidR="002E1D82">
        <w:rPr>
          <w:bCs/>
        </w:rPr>
        <w:t xml:space="preserve"> </w:t>
      </w:r>
      <w:r w:rsidR="002E1D82" w:rsidRPr="002E1D82">
        <w:rPr>
          <w:bCs/>
        </w:rPr>
        <w:t>fluid retention, which may lead to pulmonary and/or</w:t>
      </w:r>
      <w:r w:rsidR="002E1D82">
        <w:rPr>
          <w:bCs/>
        </w:rPr>
        <w:t xml:space="preserve"> </w:t>
      </w:r>
      <w:r w:rsidR="002E1D82" w:rsidRPr="002E1D82">
        <w:rPr>
          <w:bCs/>
        </w:rPr>
        <w:t xml:space="preserve">splanchnic congestion and/or peripheral </w:t>
      </w:r>
      <w:r w:rsidR="00B83C38" w:rsidRPr="002E1D82">
        <w:rPr>
          <w:bCs/>
        </w:rPr>
        <w:t>edem</w:t>
      </w:r>
      <w:r w:rsidR="00B83C38">
        <w:rPr>
          <w:bCs/>
        </w:rPr>
        <w:t>a.</w:t>
      </w:r>
      <w:r w:rsidR="00B83C38" w:rsidRPr="002E1D82">
        <w:rPr>
          <w:bCs/>
          <w:vertAlign w:val="superscript"/>
        </w:rPr>
        <w:t>1</w:t>
      </w:r>
      <w:r w:rsidR="00B83C38">
        <w:rPr>
          <w:bCs/>
        </w:rPr>
        <w:t xml:space="preserve"> The</w:t>
      </w:r>
      <w:r w:rsidR="0006062C" w:rsidRPr="0006062C">
        <w:rPr>
          <w:bCs/>
        </w:rPr>
        <w:t xml:space="preserve"> classification system that is most commonly used to quantify the degree of functional limitation imposed by HF is the New York Heart Association Functional Classification system </w:t>
      </w:r>
      <w:r w:rsidR="0006062C">
        <w:rPr>
          <w:bCs/>
        </w:rPr>
        <w:t>(</w:t>
      </w:r>
      <w:r w:rsidR="0006062C" w:rsidRPr="0006062C">
        <w:rPr>
          <w:bCs/>
        </w:rPr>
        <w:t>NYHA</w:t>
      </w:r>
      <w:r w:rsidR="0006062C">
        <w:rPr>
          <w:bCs/>
        </w:rPr>
        <w:t>)</w:t>
      </w:r>
      <w:r w:rsidR="0006062C" w:rsidRPr="0006062C">
        <w:rPr>
          <w:bCs/>
        </w:rPr>
        <w:t>. This system assigns patients to one of four functional classes, depending on the degree of effort needed to elicit symptoms</w:t>
      </w:r>
      <w:r w:rsidR="0006062C">
        <w:rPr>
          <w:bCs/>
        </w:rPr>
        <w:t>.</w:t>
      </w:r>
      <w:r w:rsidR="003810FE" w:rsidRPr="003810FE">
        <w:rPr>
          <w:bCs/>
          <w:vertAlign w:val="superscript"/>
        </w:rPr>
        <w:t>2</w:t>
      </w:r>
    </w:p>
    <w:p w14:paraId="3A5D9610" w14:textId="77777777" w:rsidR="0071154B" w:rsidRDefault="0071154B" w:rsidP="002E1D82">
      <w:pPr>
        <w:rPr>
          <w:bCs/>
        </w:rPr>
      </w:pPr>
    </w:p>
    <w:p w14:paraId="26B391F6" w14:textId="1A2BA73D" w:rsidR="00986D42" w:rsidRDefault="00772413" w:rsidP="00986D42">
      <w:pPr>
        <w:rPr>
          <w:bCs/>
          <w:i/>
        </w:rPr>
      </w:pPr>
      <w:r w:rsidRPr="00772413">
        <w:rPr>
          <w:bCs/>
        </w:rPr>
        <w:t xml:space="preserve">Accurate monitoring of HF patients for exacerbations is </w:t>
      </w:r>
      <w:r w:rsidR="004E668F">
        <w:rPr>
          <w:bCs/>
        </w:rPr>
        <w:t xml:space="preserve">important </w:t>
      </w:r>
      <w:r w:rsidRPr="00772413">
        <w:rPr>
          <w:bCs/>
        </w:rPr>
        <w:t>in an effort to reduce recurrent hospitalizations and its associated complications</w:t>
      </w:r>
      <w:r w:rsidR="00344DB7">
        <w:rPr>
          <w:bCs/>
        </w:rPr>
        <w:t xml:space="preserve">.  </w:t>
      </w:r>
      <w:r w:rsidR="00E149E4" w:rsidRPr="00E149E4">
        <w:rPr>
          <w:bCs/>
        </w:rPr>
        <w:t>Strategies to reduce hospitalizations in patients with HF include optimization of evidence-based drug and device therapies, addressing causes of HF, treating comorbidities, and improved management of care</w:t>
      </w:r>
      <w:r w:rsidR="00E149E4">
        <w:rPr>
          <w:bCs/>
        </w:rPr>
        <w:t>.</w:t>
      </w:r>
      <w:r w:rsidR="003810FE" w:rsidRPr="003810FE">
        <w:rPr>
          <w:bCs/>
          <w:vertAlign w:val="superscript"/>
        </w:rPr>
        <w:t>3</w:t>
      </w:r>
      <w:r w:rsidR="0071154B">
        <w:rPr>
          <w:bCs/>
          <w:vertAlign w:val="superscript"/>
        </w:rPr>
        <w:t xml:space="preserve"> </w:t>
      </w:r>
      <w:r w:rsidR="00E70838">
        <w:rPr>
          <w:bCs/>
          <w:vertAlign w:val="superscript"/>
        </w:rPr>
        <w:t xml:space="preserve"> </w:t>
      </w:r>
      <w:r w:rsidR="00993B74">
        <w:rPr>
          <w:bCs/>
          <w:vertAlign w:val="superscript"/>
        </w:rPr>
        <w:t xml:space="preserve"> </w:t>
      </w:r>
      <w:r w:rsidR="009455A9" w:rsidRPr="009455A9">
        <w:rPr>
          <w:bCs/>
        </w:rPr>
        <w:t>It is proposed that m</w:t>
      </w:r>
      <w:r w:rsidR="00E70838" w:rsidRPr="009455A9">
        <w:rPr>
          <w:bCs/>
        </w:rPr>
        <w:t>onitoring</w:t>
      </w:r>
      <w:r w:rsidR="00E70838" w:rsidRPr="00E70838">
        <w:rPr>
          <w:bCs/>
        </w:rPr>
        <w:t xml:space="preserve"> changes in pulmonary artery pressure (i.e., pressure the heart must exert to pump blood from the heart through the arteries of the lungs) may provide a way to monitor changes in HF result</w:t>
      </w:r>
      <w:r w:rsidR="00993B74">
        <w:rPr>
          <w:bCs/>
        </w:rPr>
        <w:t>ing in improved HF management.</w:t>
      </w:r>
    </w:p>
    <w:p w14:paraId="3A724E46" w14:textId="2B5B33E1" w:rsidR="00195557" w:rsidRDefault="00195557" w:rsidP="00195557">
      <w:pPr>
        <w:rPr>
          <w:bCs/>
          <w:i/>
        </w:rPr>
      </w:pPr>
      <w:r w:rsidRPr="00CC7C6A">
        <w:rPr>
          <w:bCs/>
          <w:i/>
        </w:rPr>
        <w:t xml:space="preserve"> </w:t>
      </w:r>
    </w:p>
    <w:p w14:paraId="66E5C8B5" w14:textId="6A7DFEC1" w:rsidR="00810A8A" w:rsidRDefault="00C771F6" w:rsidP="00C771F6">
      <w:pPr>
        <w:rPr>
          <w:bCs/>
        </w:rPr>
      </w:pPr>
      <w:r w:rsidRPr="00810A8A">
        <w:rPr>
          <w:bCs/>
        </w:rPr>
        <w:t>The CardioMEMS</w:t>
      </w:r>
      <w:r w:rsidR="00810A8A" w:rsidRPr="00810A8A">
        <w:rPr>
          <w:bCs/>
        </w:rPr>
        <w:t xml:space="preserve"> </w:t>
      </w:r>
      <w:r w:rsidRPr="00810A8A">
        <w:rPr>
          <w:bCs/>
        </w:rPr>
        <w:t>HF System</w:t>
      </w:r>
      <w:r w:rsidR="001066C2" w:rsidRPr="00810A8A">
        <w:rPr>
          <w:bCs/>
        </w:rPr>
        <w:t xml:space="preserve"> </w:t>
      </w:r>
      <w:r w:rsidR="008C5177" w:rsidRPr="00810A8A">
        <w:rPr>
          <w:bCs/>
        </w:rPr>
        <w:t>(St. Jude Medical)</w:t>
      </w:r>
      <w:r w:rsidRPr="00810A8A">
        <w:rPr>
          <w:bCs/>
        </w:rPr>
        <w:t xml:space="preserve"> is </w:t>
      </w:r>
      <w:r w:rsidR="00C37272" w:rsidRPr="00C37272">
        <w:rPr>
          <w:bCs/>
        </w:rPr>
        <w:t xml:space="preserve">Food and Drug Administration </w:t>
      </w:r>
      <w:r w:rsidR="00C37272">
        <w:rPr>
          <w:bCs/>
        </w:rPr>
        <w:t xml:space="preserve">(FDA) approved </w:t>
      </w:r>
      <w:r w:rsidRPr="00810A8A">
        <w:rPr>
          <w:bCs/>
        </w:rPr>
        <w:t xml:space="preserve">for wirelessly measuring and monitoring pulmonary artery </w:t>
      </w:r>
      <w:r w:rsidR="009455A9">
        <w:rPr>
          <w:bCs/>
        </w:rPr>
        <w:t xml:space="preserve">(PA) </w:t>
      </w:r>
      <w:r w:rsidRPr="00810A8A">
        <w:rPr>
          <w:bCs/>
        </w:rPr>
        <w:t xml:space="preserve">pressure and heart rate in NYHA Class III heart failure patients who have been hospitalized for heart failure in the previous year. The hemodynamic data are used by physicians for heart failure management and with the goal of reducing heart failure hospitalizations.  </w:t>
      </w:r>
    </w:p>
    <w:p w14:paraId="6DD4CBBB" w14:textId="77777777" w:rsidR="00772413" w:rsidRDefault="00772413" w:rsidP="00C771F6">
      <w:pPr>
        <w:rPr>
          <w:bCs/>
        </w:rPr>
      </w:pPr>
    </w:p>
    <w:p w14:paraId="3E16CD1C" w14:textId="06A11851" w:rsidR="00C771F6" w:rsidRDefault="00C771F6" w:rsidP="00C771F6">
      <w:pPr>
        <w:rPr>
          <w:bCs/>
          <w:i/>
        </w:rPr>
      </w:pPr>
      <w:r w:rsidRPr="00810A8A">
        <w:rPr>
          <w:bCs/>
        </w:rPr>
        <w:lastRenderedPageBreak/>
        <w:t>The system provides daily PA pressure measurements including systolic, diastolic, and mean PA pressures. The system includes a dime sized PA sensor that is permanently implanted in the pulmonary artery</w:t>
      </w:r>
      <w:r w:rsidRPr="00810A8A">
        <w:t xml:space="preserve"> </w:t>
      </w:r>
      <w:r w:rsidRPr="00810A8A">
        <w:rPr>
          <w:bCs/>
        </w:rPr>
        <w:t>via fluoroscopy-guided right-heart catheterization</w:t>
      </w:r>
      <w:r w:rsidR="00DF0450" w:rsidRPr="00810A8A">
        <w:rPr>
          <w:bCs/>
        </w:rPr>
        <w:t>,</w:t>
      </w:r>
      <w:r w:rsidRPr="00810A8A">
        <w:t xml:space="preserve"> </w:t>
      </w:r>
      <w:r w:rsidRPr="00810A8A">
        <w:rPr>
          <w:bCs/>
        </w:rPr>
        <w:t xml:space="preserve">a transvenous catheter delivery system, a patient home monitoring electronic system, and a secure </w:t>
      </w:r>
      <w:r w:rsidR="00810A8A">
        <w:rPr>
          <w:bCs/>
        </w:rPr>
        <w:t>i</w:t>
      </w:r>
      <w:r w:rsidRPr="00810A8A">
        <w:rPr>
          <w:bCs/>
        </w:rPr>
        <w:t xml:space="preserve">nternet-accessible database that allows clinicians to access </w:t>
      </w:r>
      <w:r w:rsidR="00DF0450" w:rsidRPr="00810A8A">
        <w:rPr>
          <w:bCs/>
        </w:rPr>
        <w:t xml:space="preserve">patient data.  </w:t>
      </w:r>
      <w:r w:rsidRPr="00810A8A">
        <w:rPr>
          <w:bCs/>
        </w:rPr>
        <w:t xml:space="preserve"> </w:t>
      </w:r>
      <w:r w:rsidR="00DF0450" w:rsidRPr="00810A8A">
        <w:rPr>
          <w:bCs/>
        </w:rPr>
        <w:t>The home monitoring components include a pillow containing the antenna to capture the sensor reading, a bedside monitoring unit to which the pillow is connected via a cable, and a remote button.  Each reading captures 18 seconds of pressure data that are wirelessly transmitted to a secure database. The patient’s physician can use this information to optimize medical management and potentially reduce the need for HF-related hospitalizations.</w:t>
      </w:r>
      <w:r w:rsidR="00D43984" w:rsidRPr="00810A8A">
        <w:rPr>
          <w:bCs/>
        </w:rPr>
        <w:t xml:space="preserve">  </w:t>
      </w:r>
      <w:r w:rsidRPr="00810A8A">
        <w:rPr>
          <w:bCs/>
        </w:rPr>
        <w:t>The CardioMEMS HF System is contraindicated for patients with an inability to take dual antiplatelet or anticoagulants for one month post implant</w:t>
      </w:r>
      <w:r w:rsidRPr="00C771F6">
        <w:rPr>
          <w:bCs/>
          <w:i/>
        </w:rPr>
        <w:t>.</w:t>
      </w:r>
    </w:p>
    <w:p w14:paraId="19B37662" w14:textId="77777777" w:rsidR="00D43984" w:rsidRDefault="00D43984" w:rsidP="00C771F6">
      <w:pPr>
        <w:rPr>
          <w:bCs/>
          <w:i/>
        </w:rPr>
      </w:pPr>
    </w:p>
    <w:p w14:paraId="41D5B670" w14:textId="7084441F" w:rsidR="00BA10D8" w:rsidRPr="00942587" w:rsidRDefault="00BA10D8" w:rsidP="00BA10D8">
      <w:pPr>
        <w:rPr>
          <w:bCs/>
        </w:rPr>
      </w:pPr>
      <w:r w:rsidRPr="00942587">
        <w:rPr>
          <w:bCs/>
        </w:rPr>
        <w:t xml:space="preserve">The largest </w:t>
      </w:r>
      <w:r w:rsidR="00810A8A" w:rsidRPr="00942587">
        <w:rPr>
          <w:bCs/>
        </w:rPr>
        <w:t xml:space="preserve">randomized single-blind trial, </w:t>
      </w:r>
      <w:r w:rsidRPr="00942587">
        <w:rPr>
          <w:bCs/>
        </w:rPr>
        <w:t xml:space="preserve">sponsored by the manufacturer, </w:t>
      </w:r>
      <w:r w:rsidR="00810A8A" w:rsidRPr="00942587">
        <w:rPr>
          <w:bCs/>
        </w:rPr>
        <w:t>the Champion Trial (</w:t>
      </w:r>
      <w:r w:rsidR="00D43984" w:rsidRPr="00942587">
        <w:rPr>
          <w:bCs/>
        </w:rPr>
        <w:t>CardioMEMS Heart Sensor Allows Monitoring of Pressure to Improve Outcomes In NYHA Class III Heart Failure Patients</w:t>
      </w:r>
      <w:r w:rsidR="00810A8A" w:rsidRPr="00942587">
        <w:rPr>
          <w:bCs/>
        </w:rPr>
        <w:t>)</w:t>
      </w:r>
      <w:r w:rsidR="009455A9">
        <w:rPr>
          <w:bCs/>
        </w:rPr>
        <w:t xml:space="preserve">, </w:t>
      </w:r>
      <w:r w:rsidR="00810A8A" w:rsidRPr="00942587">
        <w:rPr>
          <w:bCs/>
        </w:rPr>
        <w:t xml:space="preserve">reported </w:t>
      </w:r>
      <w:r w:rsidR="00D43984" w:rsidRPr="00942587">
        <w:rPr>
          <w:bCs/>
        </w:rPr>
        <w:t>that transmission of pulmonary artery pressure data from the device reduced HF-related hospitalizations at six months</w:t>
      </w:r>
      <w:r w:rsidR="003B690C" w:rsidRPr="003B690C">
        <w:rPr>
          <w:bCs/>
        </w:rPr>
        <w:t xml:space="preserve"> (31 versus 44 percent</w:t>
      </w:r>
      <w:r w:rsidR="00EA184D">
        <w:rPr>
          <w:bCs/>
        </w:rPr>
        <w:t>.</w:t>
      </w:r>
      <w:r w:rsidR="003B690C">
        <w:rPr>
          <w:bCs/>
        </w:rPr>
        <w:t>)</w:t>
      </w:r>
      <w:r w:rsidR="003B6C6C" w:rsidRPr="00942587">
        <w:rPr>
          <w:bCs/>
          <w:vertAlign w:val="superscript"/>
        </w:rPr>
        <w:t>4,5</w:t>
      </w:r>
      <w:r w:rsidR="005333D5" w:rsidRPr="00942587">
        <w:rPr>
          <w:bCs/>
        </w:rPr>
        <w:t xml:space="preserve"> </w:t>
      </w:r>
      <w:r w:rsidR="0008504A" w:rsidRPr="00942587">
        <w:rPr>
          <w:bCs/>
        </w:rPr>
        <w:t>A later analysis reported sustained reduction in HF-related hospitalization in the device-guided management group compared with the control at 18-month average follow-up</w:t>
      </w:r>
      <w:r w:rsidR="003B6C6C" w:rsidRPr="00942587">
        <w:t xml:space="preserve"> </w:t>
      </w:r>
      <w:r w:rsidR="003B6C6C" w:rsidRPr="00942587">
        <w:rPr>
          <w:bCs/>
        </w:rPr>
        <w:t>(46 versus 68 percent.</w:t>
      </w:r>
      <w:r w:rsidR="00C17F1D" w:rsidRPr="00942587">
        <w:rPr>
          <w:bCs/>
        </w:rPr>
        <w:t>)</w:t>
      </w:r>
      <w:r w:rsidR="00C17F1D" w:rsidRPr="00942587">
        <w:rPr>
          <w:bCs/>
          <w:vertAlign w:val="superscript"/>
        </w:rPr>
        <w:t>6</w:t>
      </w:r>
      <w:r w:rsidR="0008504A" w:rsidRPr="00942587">
        <w:rPr>
          <w:bCs/>
        </w:rPr>
        <w:t xml:space="preserve"> During a subsequent open access period (mean duration 13 months), pulmonary artery pressure information was made available to guide therapy in the former control group; the rate of admission was reduced compared with that in the control group during the randomized access period</w:t>
      </w:r>
      <w:r w:rsidR="003B6C6C" w:rsidRPr="00942587">
        <w:rPr>
          <w:bCs/>
        </w:rPr>
        <w:t xml:space="preserve"> (36 versus 68 percent.)</w:t>
      </w:r>
      <w:r w:rsidR="0008504A" w:rsidRPr="00942587">
        <w:rPr>
          <w:bCs/>
        </w:rPr>
        <w:t xml:space="preserve"> The rate of device- or system-related complications was 1 percent and the rate of procedure-related adverse events was 1 percent.</w:t>
      </w:r>
      <w:r w:rsidR="00C17F1D" w:rsidRPr="00942587">
        <w:rPr>
          <w:bCs/>
        </w:rPr>
        <w:t xml:space="preserve">  However, concerns were raised by the FDA regarding potential influence of the sponsor during the randomization period in this study.</w:t>
      </w:r>
      <w:r w:rsidR="00C17F1D" w:rsidRPr="00942587">
        <w:rPr>
          <w:bCs/>
          <w:vertAlign w:val="superscript"/>
        </w:rPr>
        <w:t>7,8</w:t>
      </w:r>
      <w:r w:rsidR="00C17F1D" w:rsidRPr="00942587">
        <w:rPr>
          <w:bCs/>
        </w:rPr>
        <w:t xml:space="preserve">  </w:t>
      </w:r>
      <w:r w:rsidR="009455A9">
        <w:rPr>
          <w:bCs/>
        </w:rPr>
        <w:t>In addition, s</w:t>
      </w:r>
      <w:r w:rsidR="00C17F1D" w:rsidRPr="00942587">
        <w:rPr>
          <w:bCs/>
        </w:rPr>
        <w:t>tudy limitations include the lack of power to perform mortality analyses, lack of baseline quality-of-life data, and potential for sponsor to influence patient management.</w:t>
      </w:r>
      <w:r w:rsidR="00C17F1D" w:rsidRPr="00942587">
        <w:rPr>
          <w:bCs/>
          <w:vertAlign w:val="superscript"/>
        </w:rPr>
        <w:t xml:space="preserve">7 </w:t>
      </w:r>
      <w:r w:rsidR="00C17F1D" w:rsidRPr="00942587">
        <w:rPr>
          <w:bCs/>
        </w:rPr>
        <w:t xml:space="preserve"> </w:t>
      </w:r>
    </w:p>
    <w:p w14:paraId="1B68C03F" w14:textId="77777777" w:rsidR="00BA10D8" w:rsidRDefault="00BA10D8" w:rsidP="00C771F6">
      <w:pPr>
        <w:rPr>
          <w:bCs/>
        </w:rPr>
      </w:pPr>
    </w:p>
    <w:p w14:paraId="48821B30" w14:textId="5FAF9926" w:rsidR="00942587" w:rsidRDefault="00942587" w:rsidP="00C771F6">
      <w:pPr>
        <w:rPr>
          <w:bCs/>
        </w:rPr>
      </w:pPr>
      <w:r w:rsidRPr="00942587">
        <w:rPr>
          <w:bCs/>
        </w:rPr>
        <w:t xml:space="preserve">At this time, the current evidence is insufficient to support the use of ambulatory cardiac hemodynamic monitoring using an implantable pulmonary artery pressure measurement device in individuals with heart failure in an outpatient setting. Data on long-term health benefits (including survival), safety issues, and quality of life are lacking.  In addition, there is a lack of evidence on the accuracy and clinical utility of the device </w:t>
      </w:r>
      <w:r w:rsidR="009455A9">
        <w:rPr>
          <w:bCs/>
        </w:rPr>
        <w:t xml:space="preserve">for use </w:t>
      </w:r>
      <w:r w:rsidRPr="00942587">
        <w:rPr>
          <w:bCs/>
        </w:rPr>
        <w:t>in other NYHA functional classifications.</w:t>
      </w:r>
    </w:p>
    <w:p w14:paraId="4259D8EE" w14:textId="77777777" w:rsidR="00942587" w:rsidRPr="00942587" w:rsidRDefault="00942587" w:rsidP="00C771F6">
      <w:pPr>
        <w:rPr>
          <w:bCs/>
        </w:rPr>
      </w:pPr>
    </w:p>
    <w:p w14:paraId="7440769D" w14:textId="7F36D2EC" w:rsidR="00FC5326" w:rsidRPr="00AC15F7" w:rsidRDefault="00FC5326" w:rsidP="00195557">
      <w:pPr>
        <w:rPr>
          <w:bCs/>
          <w:i/>
        </w:rPr>
      </w:pPr>
      <w:r w:rsidRPr="00AC15F7">
        <w:rPr>
          <w:bCs/>
          <w:i/>
        </w:rPr>
        <w:t>American College of Cardiology Foundatio</w:t>
      </w:r>
      <w:r w:rsidR="00C17F1D" w:rsidRPr="00AC15F7">
        <w:rPr>
          <w:bCs/>
          <w:i/>
        </w:rPr>
        <w:t>n</w:t>
      </w:r>
      <w:r w:rsidRPr="00AC15F7">
        <w:rPr>
          <w:bCs/>
          <w:i/>
          <w:vertAlign w:val="superscript"/>
        </w:rPr>
        <w:t xml:space="preserve"> </w:t>
      </w:r>
    </w:p>
    <w:p w14:paraId="7163B683" w14:textId="5E447FA7" w:rsidR="00CC7C6A" w:rsidRDefault="000C6962" w:rsidP="00195557">
      <w:pPr>
        <w:rPr>
          <w:bCs/>
        </w:rPr>
      </w:pPr>
      <w:r w:rsidRPr="000C6962">
        <w:rPr>
          <w:bCs/>
        </w:rPr>
        <w:t xml:space="preserve">The American College of Cardiology Foundation/American Heart Association (ACCF/AHA)   2013 Guidelines for the Diagnosis and Management of Heart Failure in Adults </w:t>
      </w:r>
      <w:r w:rsidR="005F5411">
        <w:rPr>
          <w:bCs/>
        </w:rPr>
        <w:t xml:space="preserve">recommend </w:t>
      </w:r>
      <w:r w:rsidR="005F5411" w:rsidRPr="005F5411">
        <w:rPr>
          <w:bCs/>
        </w:rPr>
        <w:t>monitoring with a pulmonary artery catheter i</w:t>
      </w:r>
      <w:r w:rsidR="00CC7C6A">
        <w:rPr>
          <w:bCs/>
        </w:rPr>
        <w:t>n p</w:t>
      </w:r>
      <w:r w:rsidR="005F5411" w:rsidRPr="005F5411">
        <w:rPr>
          <w:bCs/>
        </w:rPr>
        <w:t>atients with respiratory distress or impaired systemic perfusion when clinical assessment is inadequate.  In addition, invasive hemodynamic monitoring can be useful for carefully selected patients with acute HF with persistent symptoms and/or when hemodynamics are uncertain.</w:t>
      </w:r>
      <w:r w:rsidR="00CC7C6A">
        <w:rPr>
          <w:bCs/>
        </w:rPr>
        <w:t xml:space="preserve"> </w:t>
      </w:r>
    </w:p>
    <w:p w14:paraId="384C71D7" w14:textId="77777777" w:rsidR="00CC7C6A" w:rsidRDefault="00CC7C6A" w:rsidP="00195557">
      <w:pPr>
        <w:rPr>
          <w:bCs/>
        </w:rPr>
      </w:pPr>
    </w:p>
    <w:p w14:paraId="0D4800CF" w14:textId="2115C910" w:rsidR="000C6962" w:rsidRDefault="00CC7C6A" w:rsidP="00195557">
      <w:pPr>
        <w:rPr>
          <w:bCs/>
        </w:rPr>
      </w:pPr>
      <w:r>
        <w:rPr>
          <w:bCs/>
        </w:rPr>
        <w:t xml:space="preserve">The ACC/AHA guidelines </w:t>
      </w:r>
      <w:r w:rsidR="000C6962" w:rsidRPr="000C6962">
        <w:rPr>
          <w:bCs/>
        </w:rPr>
        <w:t xml:space="preserve">do not specifically address </w:t>
      </w:r>
      <w:r w:rsidR="00C37272">
        <w:rPr>
          <w:bCs/>
        </w:rPr>
        <w:t xml:space="preserve">outpatient wireless </w:t>
      </w:r>
      <w:r w:rsidR="000C6962" w:rsidRPr="000C6962">
        <w:rPr>
          <w:bCs/>
        </w:rPr>
        <w:t>implantable pulmonary artery pressure monitoring</w:t>
      </w:r>
      <w:r w:rsidR="00C37272">
        <w:rPr>
          <w:bCs/>
        </w:rPr>
        <w:t>, however, they note</w:t>
      </w:r>
      <w:r w:rsidR="000C6962" w:rsidRPr="000C6962">
        <w:rPr>
          <w:bCs/>
        </w:rPr>
        <w:t xml:space="preserve"> “There has been no established role for routine or periodic invasive hemodynamic measurements in the management of HF. Most drugs used for the treatment of HF are prescribed on the basis of their ability to improve symptoms or survival </w:t>
      </w:r>
      <w:r w:rsidR="000C6962" w:rsidRPr="000C6962">
        <w:rPr>
          <w:bCs/>
        </w:rPr>
        <w:lastRenderedPageBreak/>
        <w:t>rather than their effect on hemodynamic variables. The initial and target doses of these drugs are generally selected on the basis of controlled trial experience rather than changes produced in cardiac output or pulmonary capillary wedge pressure”</w:t>
      </w:r>
    </w:p>
    <w:p w14:paraId="6DFD9EDB" w14:textId="77777777" w:rsidR="006A249E" w:rsidRDefault="006A249E" w:rsidP="00195557">
      <w:pPr>
        <w:rPr>
          <w:bCs/>
        </w:rPr>
      </w:pPr>
    </w:p>
    <w:p w14:paraId="7E5946D1" w14:textId="0E3246A8" w:rsidR="006A249E" w:rsidRPr="00AC15F7" w:rsidRDefault="006A249E" w:rsidP="00195557">
      <w:pPr>
        <w:rPr>
          <w:bCs/>
          <w:i/>
        </w:rPr>
      </w:pPr>
      <w:r w:rsidRPr="00AC15F7">
        <w:rPr>
          <w:bCs/>
          <w:i/>
        </w:rPr>
        <w:t>European Society of Cardiology</w:t>
      </w:r>
    </w:p>
    <w:p w14:paraId="35C432AB" w14:textId="2B262DE5" w:rsidR="006A249E" w:rsidRDefault="006A249E" w:rsidP="006A249E">
      <w:pPr>
        <w:rPr>
          <w:bCs/>
        </w:rPr>
      </w:pPr>
      <w:r w:rsidRPr="006A249E">
        <w:rPr>
          <w:bCs/>
        </w:rPr>
        <w:t>Monitoring of pulmonary artery</w:t>
      </w:r>
      <w:r>
        <w:rPr>
          <w:bCs/>
        </w:rPr>
        <w:t xml:space="preserve"> </w:t>
      </w:r>
      <w:r w:rsidRPr="006A249E">
        <w:rPr>
          <w:bCs/>
        </w:rPr>
        <w:t>pressures using a wireless</w:t>
      </w:r>
      <w:r>
        <w:rPr>
          <w:bCs/>
        </w:rPr>
        <w:t xml:space="preserve"> </w:t>
      </w:r>
      <w:r w:rsidRPr="006A249E">
        <w:rPr>
          <w:bCs/>
        </w:rPr>
        <w:t>implantable haemodynamic</w:t>
      </w:r>
      <w:r>
        <w:rPr>
          <w:bCs/>
        </w:rPr>
        <w:t xml:space="preserve"> </w:t>
      </w:r>
      <w:r w:rsidRPr="006A249E">
        <w:rPr>
          <w:bCs/>
        </w:rPr>
        <w:t>monitoring system (CardioM</w:t>
      </w:r>
      <w:r w:rsidR="00AC15F7">
        <w:rPr>
          <w:bCs/>
        </w:rPr>
        <w:t>EMS</w:t>
      </w:r>
      <w:r w:rsidRPr="006A249E">
        <w:rPr>
          <w:bCs/>
        </w:rPr>
        <w:t>)</w:t>
      </w:r>
      <w:r>
        <w:rPr>
          <w:bCs/>
        </w:rPr>
        <w:t xml:space="preserve"> </w:t>
      </w:r>
      <w:r w:rsidRPr="006A249E">
        <w:rPr>
          <w:bCs/>
        </w:rPr>
        <w:t>may be considered in symptomatic</w:t>
      </w:r>
      <w:r>
        <w:rPr>
          <w:bCs/>
        </w:rPr>
        <w:t xml:space="preserve"> </w:t>
      </w:r>
      <w:r w:rsidRPr="006A249E">
        <w:rPr>
          <w:bCs/>
        </w:rPr>
        <w:t>patients with HF with previous</w:t>
      </w:r>
      <w:r>
        <w:rPr>
          <w:bCs/>
        </w:rPr>
        <w:t xml:space="preserve"> </w:t>
      </w:r>
      <w:r w:rsidRPr="006A249E">
        <w:rPr>
          <w:bCs/>
        </w:rPr>
        <w:t>HF hospitalization in order to</w:t>
      </w:r>
      <w:r>
        <w:rPr>
          <w:bCs/>
        </w:rPr>
        <w:t xml:space="preserve"> </w:t>
      </w:r>
      <w:r w:rsidRPr="006A249E">
        <w:rPr>
          <w:bCs/>
        </w:rPr>
        <w:t>reduce the risk of recurrent HF</w:t>
      </w:r>
      <w:r>
        <w:rPr>
          <w:bCs/>
        </w:rPr>
        <w:t xml:space="preserve"> </w:t>
      </w:r>
      <w:r w:rsidRPr="006A249E">
        <w:rPr>
          <w:bCs/>
        </w:rPr>
        <w:t>hospitalization.</w:t>
      </w:r>
      <w:r>
        <w:rPr>
          <w:bCs/>
        </w:rPr>
        <w:t xml:space="preserve"> (Class IIb, level B recommendation (i.e., usefulness/efficacy is less well established by evidence/opinion. Data derived from a single randomized clinical trial or large non-randomized studies.) </w:t>
      </w:r>
      <w:r w:rsidRPr="00AC15F7">
        <w:rPr>
          <w:bCs/>
          <w:vertAlign w:val="superscript"/>
        </w:rPr>
        <w:t xml:space="preserve">16 </w:t>
      </w:r>
      <w:r>
        <w:rPr>
          <w:bCs/>
        </w:rPr>
        <w:t xml:space="preserve"> </w:t>
      </w:r>
    </w:p>
    <w:p w14:paraId="718BC6E1" w14:textId="77777777" w:rsidR="006A249E" w:rsidRDefault="006A249E" w:rsidP="00195557">
      <w:pPr>
        <w:rPr>
          <w:bCs/>
        </w:rPr>
      </w:pPr>
    </w:p>
    <w:p w14:paraId="77F852FF" w14:textId="2EF04195" w:rsidR="00B01C3B" w:rsidRPr="00AC15F7" w:rsidRDefault="00B01C3B" w:rsidP="00195557">
      <w:pPr>
        <w:rPr>
          <w:bCs/>
          <w:i/>
        </w:rPr>
      </w:pPr>
      <w:r w:rsidRPr="00AC15F7">
        <w:rPr>
          <w:bCs/>
          <w:i/>
        </w:rPr>
        <w:t>National Institute for Health and Care Excellence (NICE)</w:t>
      </w:r>
    </w:p>
    <w:p w14:paraId="7916FD46" w14:textId="77777777" w:rsidR="00AC15F7" w:rsidRDefault="00B01C3B" w:rsidP="00170B14">
      <w:pPr>
        <w:rPr>
          <w:bCs/>
          <w:vertAlign w:val="superscript"/>
        </w:rPr>
      </w:pPr>
      <w:r w:rsidRPr="00B01C3B">
        <w:rPr>
          <w:bCs/>
        </w:rPr>
        <w:t>Current evidence on the safety and efficacy of the insertion and use of implantable pulmonary artery pressure monitors in chronic heart failure is limited in both quality and quantity. Therefore this procedure should only be used with special arrangements for clinical governance, consent and audit or research</w:t>
      </w:r>
      <w:r>
        <w:rPr>
          <w:bCs/>
        </w:rPr>
        <w:t>.</w:t>
      </w:r>
      <w:r w:rsidRPr="00AC15F7">
        <w:rPr>
          <w:bCs/>
          <w:vertAlign w:val="superscript"/>
        </w:rPr>
        <w:t>17</w:t>
      </w:r>
      <w:bookmarkStart w:id="0" w:name="Coding_Implications"/>
    </w:p>
    <w:p w14:paraId="4F0FCE18" w14:textId="77777777" w:rsidR="00AC15F7" w:rsidRDefault="00AC15F7" w:rsidP="00170B14">
      <w:pPr>
        <w:rPr>
          <w:bCs/>
          <w:vertAlign w:val="superscript"/>
        </w:rPr>
      </w:pPr>
    </w:p>
    <w:p w14:paraId="755FF9B5" w14:textId="0DF01985" w:rsidR="00170B14" w:rsidRPr="00B777AF" w:rsidRDefault="00170B14" w:rsidP="00170B14">
      <w:pPr>
        <w:rPr>
          <w:b/>
        </w:rPr>
      </w:pPr>
      <w:r w:rsidRPr="00B777AF">
        <w:rPr>
          <w:b/>
        </w:rPr>
        <w:t>Coding Implications</w:t>
      </w:r>
    </w:p>
    <w:bookmarkEnd w:id="0"/>
    <w:p w14:paraId="7DFB9554" w14:textId="043FB464"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1F45ED">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379CAC08" w14:textId="77777777" w:rsidR="00AF5490" w:rsidRPr="00A85489" w:rsidRDefault="00AF5490" w:rsidP="00AF5490"/>
    <w:tbl>
      <w:tblPr>
        <w:tblStyle w:val="TableGrid"/>
        <w:tblW w:w="5099" w:type="pct"/>
        <w:tblLook w:val="0020" w:firstRow="1" w:lastRow="0" w:firstColumn="0" w:lastColumn="0" w:noHBand="0" w:noVBand="0"/>
      </w:tblPr>
      <w:tblGrid>
        <w:gridCol w:w="1108"/>
        <w:gridCol w:w="8427"/>
      </w:tblGrid>
      <w:tr w:rsidR="00B777AF" w:rsidRPr="00B777AF" w14:paraId="54321C74" w14:textId="77777777" w:rsidTr="00AC15F7">
        <w:trPr>
          <w:tblHeader/>
        </w:trPr>
        <w:tc>
          <w:tcPr>
            <w:tcW w:w="1108" w:type="dxa"/>
            <w:shd w:val="clear" w:color="auto" w:fill="00548C"/>
          </w:tcPr>
          <w:p w14:paraId="108073C5" w14:textId="77777777" w:rsidR="00D36448" w:rsidRPr="00B777AF" w:rsidRDefault="00D36448" w:rsidP="00C10DF0">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8427" w:type="dxa"/>
            <w:shd w:val="clear" w:color="auto" w:fill="00548C"/>
          </w:tcPr>
          <w:p w14:paraId="2AE5FD45" w14:textId="77777777" w:rsidR="00D36448" w:rsidRPr="00B777AF" w:rsidRDefault="00D36448" w:rsidP="00C10DF0">
            <w:pPr>
              <w:rPr>
                <w:b/>
                <w:bCs/>
                <w:color w:val="FFFFFF" w:themeColor="background1"/>
              </w:rPr>
            </w:pPr>
            <w:r w:rsidRPr="00B777AF">
              <w:rPr>
                <w:b/>
                <w:color w:val="FFFFFF" w:themeColor="background1"/>
              </w:rPr>
              <w:t>Description</w:t>
            </w:r>
          </w:p>
        </w:tc>
      </w:tr>
      <w:tr w:rsidR="008B2400" w:rsidRPr="005144C0" w14:paraId="399D7998" w14:textId="77777777" w:rsidTr="00AC15F7">
        <w:tc>
          <w:tcPr>
            <w:tcW w:w="1108" w:type="dxa"/>
          </w:tcPr>
          <w:p w14:paraId="38A91912" w14:textId="694E7E74" w:rsidR="008B2400" w:rsidRDefault="008B2400" w:rsidP="00C10DF0">
            <w:pPr>
              <w:rPr>
                <w:bCs/>
              </w:rPr>
            </w:pPr>
            <w:r>
              <w:rPr>
                <w:bCs/>
              </w:rPr>
              <w:t>33289</w:t>
            </w:r>
          </w:p>
        </w:tc>
        <w:tc>
          <w:tcPr>
            <w:tcW w:w="8427" w:type="dxa"/>
          </w:tcPr>
          <w:p w14:paraId="4A33A067" w14:textId="7806E83E" w:rsidR="008B2400" w:rsidRPr="00DF0450" w:rsidRDefault="008B2400" w:rsidP="00C10DF0">
            <w:pPr>
              <w:rPr>
                <w:bCs/>
              </w:rPr>
            </w:pPr>
            <w:r w:rsidRPr="008B2400">
              <w:rPr>
                <w:bCs/>
              </w:rPr>
              <w:t>Transcatheter implantation of wireless pulmonary artery pressure sensor for long-term hemodynamic monitoring, including deployment and calibration of the sensor, right heart catheterization, selective pulmonary catheterization, radiological supervision and interpretation, and pulmonary artery angiography, when performed</w:t>
            </w:r>
          </w:p>
        </w:tc>
      </w:tr>
      <w:tr w:rsidR="008B2400" w:rsidRPr="005144C0" w14:paraId="7FC0DD09" w14:textId="77777777" w:rsidTr="00AC15F7">
        <w:tc>
          <w:tcPr>
            <w:tcW w:w="1108" w:type="dxa"/>
          </w:tcPr>
          <w:p w14:paraId="3A781808" w14:textId="6F65BF20" w:rsidR="008B2400" w:rsidRDefault="008B2400" w:rsidP="00C10DF0">
            <w:pPr>
              <w:rPr>
                <w:bCs/>
              </w:rPr>
            </w:pPr>
            <w:r>
              <w:rPr>
                <w:bCs/>
              </w:rPr>
              <w:t>93264</w:t>
            </w:r>
          </w:p>
        </w:tc>
        <w:tc>
          <w:tcPr>
            <w:tcW w:w="8427" w:type="dxa"/>
          </w:tcPr>
          <w:p w14:paraId="2C3EC964" w14:textId="41AB5CD9" w:rsidR="008B2400" w:rsidRPr="008B2400" w:rsidRDefault="008B2400" w:rsidP="00C10DF0">
            <w:pPr>
              <w:rPr>
                <w:bCs/>
              </w:rPr>
            </w:pPr>
            <w:r w:rsidRPr="008B2400">
              <w:rPr>
                <w:bCs/>
              </w:rPr>
              <w:t>Remote monitoring of a wireless pulmonary artery pressure sensor for up to 30 days, including at least weekly downloads of pulmonary artery pressure recordings, interpretation(s), trend analysis, and report(s) by a physician or other qualified health care professional</w:t>
            </w:r>
          </w:p>
        </w:tc>
      </w:tr>
    </w:tbl>
    <w:p w14:paraId="580467CC" w14:textId="77777777" w:rsidR="00AF5490" w:rsidRDefault="00AF5490" w:rsidP="00AF5490"/>
    <w:tbl>
      <w:tblPr>
        <w:tblStyle w:val="TableGrid"/>
        <w:tblW w:w="5099" w:type="pct"/>
        <w:tblLook w:val="0020" w:firstRow="1" w:lastRow="0" w:firstColumn="0" w:lastColumn="0" w:noHBand="0" w:noVBand="0"/>
      </w:tblPr>
      <w:tblGrid>
        <w:gridCol w:w="1123"/>
        <w:gridCol w:w="8412"/>
      </w:tblGrid>
      <w:tr w:rsidR="003F3D44" w:rsidRPr="00B777AF" w14:paraId="52B87D3A" w14:textId="77777777" w:rsidTr="00AC15F7">
        <w:trPr>
          <w:tblHeader/>
        </w:trPr>
        <w:tc>
          <w:tcPr>
            <w:tcW w:w="1123" w:type="dxa"/>
            <w:shd w:val="clear" w:color="auto" w:fill="00548C"/>
          </w:tcPr>
          <w:p w14:paraId="3C0EF359" w14:textId="77777777" w:rsidR="003F3D44" w:rsidRPr="00B777AF" w:rsidRDefault="003F3D44" w:rsidP="00556CBA">
            <w:pPr>
              <w:rPr>
                <w:b/>
                <w:bCs/>
                <w:color w:val="FFFFFF" w:themeColor="background1"/>
              </w:rPr>
            </w:pPr>
            <w:r>
              <w:rPr>
                <w:b/>
                <w:color w:val="FFFFFF" w:themeColor="background1"/>
              </w:rPr>
              <w:t>HCPCS</w:t>
            </w:r>
            <w:r w:rsidRPr="00B777AF">
              <w:rPr>
                <w:b/>
                <w:color w:val="FFFFFF" w:themeColor="background1"/>
              </w:rPr>
              <w:t xml:space="preserve"> Codes </w:t>
            </w:r>
          </w:p>
        </w:tc>
        <w:tc>
          <w:tcPr>
            <w:tcW w:w="8412" w:type="dxa"/>
            <w:shd w:val="clear" w:color="auto" w:fill="00548C"/>
          </w:tcPr>
          <w:p w14:paraId="249A68F0" w14:textId="77777777" w:rsidR="003F3D44" w:rsidRPr="00B777AF" w:rsidRDefault="003F3D44" w:rsidP="00556CBA">
            <w:pPr>
              <w:rPr>
                <w:b/>
                <w:bCs/>
                <w:color w:val="FFFFFF" w:themeColor="background1"/>
              </w:rPr>
            </w:pPr>
            <w:r w:rsidRPr="00B777AF">
              <w:rPr>
                <w:b/>
                <w:color w:val="FFFFFF" w:themeColor="background1"/>
              </w:rPr>
              <w:t>Description</w:t>
            </w:r>
          </w:p>
        </w:tc>
      </w:tr>
      <w:tr w:rsidR="003F3D44" w:rsidRPr="005144C0" w14:paraId="58827582" w14:textId="77777777" w:rsidTr="00AC15F7">
        <w:tc>
          <w:tcPr>
            <w:tcW w:w="1123" w:type="dxa"/>
          </w:tcPr>
          <w:p w14:paraId="0AA90333" w14:textId="2EAF9980" w:rsidR="003F3D44" w:rsidRPr="005144C0" w:rsidRDefault="00195557" w:rsidP="00556CBA">
            <w:pPr>
              <w:rPr>
                <w:bCs/>
              </w:rPr>
            </w:pPr>
            <w:r>
              <w:rPr>
                <w:bCs/>
              </w:rPr>
              <w:t>C2624</w:t>
            </w:r>
          </w:p>
        </w:tc>
        <w:tc>
          <w:tcPr>
            <w:tcW w:w="8412" w:type="dxa"/>
          </w:tcPr>
          <w:p w14:paraId="10EC68F0" w14:textId="75AC474E" w:rsidR="003F3D44" w:rsidRPr="005144C0" w:rsidRDefault="00DF0450" w:rsidP="00556CBA">
            <w:pPr>
              <w:rPr>
                <w:bCs/>
              </w:rPr>
            </w:pPr>
            <w:r>
              <w:rPr>
                <w:bCs/>
              </w:rPr>
              <w:t>I</w:t>
            </w:r>
            <w:r w:rsidRPr="00DF0450">
              <w:rPr>
                <w:bCs/>
              </w:rPr>
              <w:t>mplantable wireless pulmonary artery pressure sensor with delivery catheter, including all system components</w:t>
            </w:r>
          </w:p>
        </w:tc>
      </w:tr>
    </w:tbl>
    <w:p w14:paraId="1FE2F084" w14:textId="77777777" w:rsidR="003F3D44" w:rsidRDefault="003F3D44" w:rsidP="00AF5490"/>
    <w:p w14:paraId="6031CE32" w14:textId="77777777" w:rsidR="00350F22" w:rsidRDefault="00350F22" w:rsidP="00AF5490">
      <w:pPr>
        <w:rPr>
          <w:b/>
        </w:rPr>
      </w:pPr>
      <w:r w:rsidRPr="00350F22">
        <w:rPr>
          <w:b/>
        </w:rPr>
        <w:t>ICD-10-CM Diagnosis Codes that Support Coverage Criteria</w:t>
      </w:r>
    </w:p>
    <w:p w14:paraId="4C34DDCE" w14:textId="232DF3BE" w:rsidR="004C7108" w:rsidRPr="004C7108" w:rsidRDefault="004C7108" w:rsidP="00AF5490">
      <w:r w:rsidRPr="004C7108">
        <w:t>+ Indicates a code requiring an additional character</w:t>
      </w:r>
    </w:p>
    <w:tbl>
      <w:tblPr>
        <w:tblStyle w:val="TableGrid"/>
        <w:tblW w:w="5099" w:type="pct"/>
        <w:tblLook w:val="0020" w:firstRow="1" w:lastRow="0" w:firstColumn="0" w:lastColumn="0" w:noHBand="0" w:noVBand="0"/>
      </w:tblPr>
      <w:tblGrid>
        <w:gridCol w:w="1582"/>
        <w:gridCol w:w="7953"/>
      </w:tblGrid>
      <w:tr w:rsidR="00350F22" w:rsidRPr="00B777AF" w14:paraId="730EE2E8" w14:textId="77777777" w:rsidTr="00AC15F7">
        <w:trPr>
          <w:tblHeader/>
        </w:trPr>
        <w:tc>
          <w:tcPr>
            <w:tcW w:w="1582" w:type="dxa"/>
            <w:shd w:val="clear" w:color="auto" w:fill="00548C"/>
          </w:tcPr>
          <w:p w14:paraId="71C0309F" w14:textId="77777777" w:rsidR="00350F22" w:rsidRPr="00350F22" w:rsidRDefault="00350F22" w:rsidP="00350F22">
            <w:pPr>
              <w:rPr>
                <w:b/>
                <w:bCs/>
                <w:color w:val="FFFFFF"/>
              </w:rPr>
            </w:pPr>
            <w:r>
              <w:rPr>
                <w:b/>
                <w:color w:val="FFFFFF"/>
              </w:rPr>
              <w:lastRenderedPageBreak/>
              <w:t>ICD-10-CM Code</w:t>
            </w:r>
          </w:p>
        </w:tc>
        <w:tc>
          <w:tcPr>
            <w:tcW w:w="7953" w:type="dxa"/>
            <w:shd w:val="clear" w:color="auto" w:fill="00548C"/>
          </w:tcPr>
          <w:p w14:paraId="75164981" w14:textId="77777777" w:rsidR="00350F22" w:rsidRPr="00350F22" w:rsidRDefault="00350F22" w:rsidP="00F91367">
            <w:pPr>
              <w:rPr>
                <w:b/>
                <w:bCs/>
                <w:color w:val="FFFFFF"/>
              </w:rPr>
            </w:pPr>
            <w:r w:rsidRPr="00350F22">
              <w:rPr>
                <w:b/>
                <w:color w:val="FFFFFF"/>
              </w:rPr>
              <w:t>Description</w:t>
            </w:r>
          </w:p>
        </w:tc>
      </w:tr>
      <w:tr w:rsidR="00350F22" w:rsidRPr="005144C0" w14:paraId="2B4E079F" w14:textId="77777777" w:rsidTr="00AC15F7">
        <w:tc>
          <w:tcPr>
            <w:tcW w:w="1582" w:type="dxa"/>
          </w:tcPr>
          <w:p w14:paraId="1D23C0AA" w14:textId="29C58DCC" w:rsidR="00350F22" w:rsidRPr="005144C0" w:rsidRDefault="00195557" w:rsidP="00F91367">
            <w:pPr>
              <w:rPr>
                <w:bCs/>
              </w:rPr>
            </w:pPr>
            <w:r>
              <w:rPr>
                <w:bCs/>
              </w:rPr>
              <w:t>I50.1-I50.9</w:t>
            </w:r>
          </w:p>
        </w:tc>
        <w:tc>
          <w:tcPr>
            <w:tcW w:w="7953" w:type="dxa"/>
          </w:tcPr>
          <w:p w14:paraId="7FA30043" w14:textId="66E2E705" w:rsidR="00350F22" w:rsidRPr="005144C0" w:rsidRDefault="00195557" w:rsidP="00F91367">
            <w:pPr>
              <w:rPr>
                <w:bCs/>
              </w:rPr>
            </w:pPr>
            <w:r>
              <w:rPr>
                <w:bCs/>
              </w:rPr>
              <w:t>Heart Failure</w:t>
            </w:r>
          </w:p>
        </w:tc>
      </w:tr>
    </w:tbl>
    <w:p w14:paraId="6B872D36" w14:textId="77777777"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0ECC6E1F"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3BDE5146" w14:textId="77777777" w:rsidR="00B777AF" w:rsidRPr="00B777AF" w:rsidRDefault="00B777AF" w:rsidP="00B777AF">
            <w:pPr>
              <w:rPr>
                <w:bCs w:val="0"/>
              </w:rPr>
            </w:pPr>
            <w:bookmarkStart w:id="1" w:name="Revision_Log"/>
            <w:r w:rsidRPr="00B777AF">
              <w:rPr>
                <w:bCs w:val="0"/>
              </w:rPr>
              <w:t>Reviews</w:t>
            </w:r>
            <w:r>
              <w:rPr>
                <w:bCs w:val="0"/>
              </w:rPr>
              <w:t>, Revisions, and Approvals</w:t>
            </w:r>
            <w:bookmarkEnd w:id="1"/>
          </w:p>
        </w:tc>
        <w:tc>
          <w:tcPr>
            <w:tcW w:w="810" w:type="dxa"/>
            <w:shd w:val="clear" w:color="auto" w:fill="00548C"/>
          </w:tcPr>
          <w:p w14:paraId="5AE0D08E"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7DADC786"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7BAEAC84"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53A95A47" w14:textId="7243464D" w:rsidR="00B777AF" w:rsidRDefault="00195557" w:rsidP="008F2A00">
            <w:pPr>
              <w:tabs>
                <w:tab w:val="num" w:pos="720"/>
              </w:tabs>
            </w:pPr>
            <w:r>
              <w:t>Policy developed</w:t>
            </w:r>
          </w:p>
        </w:tc>
        <w:tc>
          <w:tcPr>
            <w:tcW w:w="810" w:type="dxa"/>
            <w:tcBorders>
              <w:top w:val="none" w:sz="0" w:space="0" w:color="auto"/>
              <w:bottom w:val="none" w:sz="0" w:space="0" w:color="auto"/>
            </w:tcBorders>
          </w:tcPr>
          <w:p w14:paraId="22F9266B" w14:textId="716BC21C" w:rsidR="00B777AF" w:rsidRDefault="00195557" w:rsidP="005776FD">
            <w:pPr>
              <w:jc w:val="center"/>
              <w:cnfStyle w:val="000000100000" w:firstRow="0" w:lastRow="0" w:firstColumn="0" w:lastColumn="0" w:oddVBand="0" w:evenVBand="0" w:oddHBand="1" w:evenHBand="0" w:firstRowFirstColumn="0" w:firstRowLastColumn="0" w:lastRowFirstColumn="0" w:lastRowLastColumn="0"/>
            </w:pPr>
            <w:r>
              <w:t>04/18</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4B439B6E" w14:textId="46EA4557" w:rsidR="00B777AF" w:rsidRDefault="00C7656B" w:rsidP="00857C10">
            <w:pPr>
              <w:jc w:val="center"/>
            </w:pPr>
            <w:r>
              <w:t>04/18</w:t>
            </w:r>
          </w:p>
        </w:tc>
      </w:tr>
      <w:tr w:rsidR="0024356B" w14:paraId="2AC064D4"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0CD2C0BF" w14:textId="3A057C72" w:rsidR="0024356B" w:rsidRDefault="005E3B1B" w:rsidP="005E3B1B">
            <w:pPr>
              <w:tabs>
                <w:tab w:val="num" w:pos="720"/>
              </w:tabs>
            </w:pPr>
            <w:r>
              <w:t>Updated background information.  References and codes reviewed and updated.</w:t>
            </w:r>
            <w:r w:rsidR="009A4535">
              <w:t xml:space="preserve"> Specialist reviewed.</w:t>
            </w:r>
          </w:p>
        </w:tc>
        <w:tc>
          <w:tcPr>
            <w:tcW w:w="810" w:type="dxa"/>
          </w:tcPr>
          <w:p w14:paraId="0C390DC5" w14:textId="04AB3DCB" w:rsidR="0024356B" w:rsidRDefault="005E3B1B" w:rsidP="00AC15F7">
            <w:pPr>
              <w:jc w:val="center"/>
              <w:cnfStyle w:val="000000000000" w:firstRow="0" w:lastRow="0" w:firstColumn="0" w:lastColumn="0" w:oddVBand="0" w:evenVBand="0" w:oddHBand="0" w:evenHBand="0" w:firstRowFirstColumn="0" w:firstRowLastColumn="0" w:lastRowFirstColumn="0" w:lastRowLastColumn="0"/>
            </w:pPr>
            <w:r>
              <w:t>04/1</w:t>
            </w:r>
            <w:r w:rsidR="00AC15F7">
              <w:t>9</w:t>
            </w:r>
          </w:p>
        </w:tc>
        <w:tc>
          <w:tcPr>
            <w:cnfStyle w:val="000010000000" w:firstRow="0" w:lastRow="0" w:firstColumn="0" w:lastColumn="0" w:oddVBand="1" w:evenVBand="0" w:oddHBand="0" w:evenHBand="0" w:firstRowFirstColumn="0" w:firstRowLastColumn="0" w:lastRowFirstColumn="0" w:lastRowLastColumn="0"/>
            <w:tcW w:w="1260" w:type="dxa"/>
          </w:tcPr>
          <w:p w14:paraId="03D202C1" w14:textId="042A5072" w:rsidR="0024356B" w:rsidRDefault="00200A50" w:rsidP="00857C10">
            <w:pPr>
              <w:jc w:val="center"/>
            </w:pPr>
            <w:r>
              <w:t>04/19</w:t>
            </w:r>
          </w:p>
        </w:tc>
      </w:tr>
    </w:tbl>
    <w:p w14:paraId="771D30D2" w14:textId="77777777" w:rsidR="00B777AF" w:rsidRDefault="00B777AF" w:rsidP="00B777AF">
      <w:pPr>
        <w:pStyle w:val="Heading6"/>
        <w:tabs>
          <w:tab w:val="clear" w:pos="0"/>
        </w:tabs>
      </w:pPr>
    </w:p>
    <w:p w14:paraId="35E6E5A5" w14:textId="77777777" w:rsidR="00963062" w:rsidRPr="00B777AF" w:rsidRDefault="003F3D44" w:rsidP="00963062">
      <w:pPr>
        <w:pStyle w:val="Heading3"/>
      </w:pPr>
      <w:r>
        <w:t>References</w:t>
      </w:r>
    </w:p>
    <w:p w14:paraId="7509088A" w14:textId="3781406A" w:rsidR="002E1D82" w:rsidRDefault="002E1D82" w:rsidP="00EE0E48">
      <w:pPr>
        <w:pStyle w:val="ListParagraph"/>
        <w:numPr>
          <w:ilvl w:val="0"/>
          <w:numId w:val="21"/>
        </w:numPr>
        <w:tabs>
          <w:tab w:val="left" w:pos="360"/>
        </w:tabs>
        <w:ind w:left="360"/>
      </w:pPr>
      <w:r>
        <w:t xml:space="preserve">Yancy CW, Jessup M, Bozkurt B, et al.  </w:t>
      </w:r>
      <w:r w:rsidRPr="002E1D82">
        <w:t>2013 ACCF/AHA guideline for the management of heart failure: a report of the American College of Cardiology Foundation/American Heart Association Task Force on Practice Guidelines</w:t>
      </w:r>
      <w:r>
        <w:t xml:space="preserve">.  </w:t>
      </w:r>
      <w:r w:rsidRPr="002E1D82">
        <w:t>J Am Coll Cardiol. 2013 Oct 15;62(16):e147-239. doi: 10.1016/j.jacc.2013.05.019. Epub 2013 Jun 5.</w:t>
      </w:r>
      <w:r>
        <w:t xml:space="preserve">  Available at:  </w:t>
      </w:r>
      <w:hyperlink r:id="rId14" w:history="1">
        <w:r w:rsidRPr="005B325B">
          <w:rPr>
            <w:rStyle w:val="Hyperlink"/>
          </w:rPr>
          <w:t>http://www.o</w:t>
        </w:r>
        <w:r w:rsidRPr="005B325B">
          <w:rPr>
            <w:rStyle w:val="Hyperlink"/>
          </w:rPr>
          <w:t>n</w:t>
        </w:r>
        <w:r w:rsidRPr="005B325B">
          <w:rPr>
            <w:rStyle w:val="Hyperlink"/>
          </w:rPr>
          <w:t>linejacc.org/content/accj/62/16/e147.full.pdf?_ga=2.72412113.338952947.1522785629-1091065814.1518473657</w:t>
        </w:r>
      </w:hyperlink>
      <w:r>
        <w:t xml:space="preserve">  </w:t>
      </w:r>
      <w:r w:rsidR="00EE0E48">
        <w:t>Accessed April 3, 2018</w:t>
      </w:r>
    </w:p>
    <w:p w14:paraId="457A3441" w14:textId="77713FEC" w:rsidR="003810FE" w:rsidRDefault="003810FE" w:rsidP="003810FE">
      <w:pPr>
        <w:pStyle w:val="ListParagraph"/>
        <w:numPr>
          <w:ilvl w:val="0"/>
          <w:numId w:val="21"/>
        </w:numPr>
        <w:tabs>
          <w:tab w:val="left" w:pos="360"/>
        </w:tabs>
        <w:ind w:left="360"/>
      </w:pPr>
      <w:r w:rsidRPr="003810FE">
        <w:t>Colluci WS.  Determining the etiology and severity of heart failure or cardiomyopathy.  In: UpToDate, Gottlieb SS, Yeon SB (Ed), UpToDate, Waltham, MA</w:t>
      </w:r>
      <w:r w:rsidR="00B83C38" w:rsidRPr="003810FE">
        <w:t>, 2017</w:t>
      </w:r>
      <w:r w:rsidRPr="003810FE">
        <w:t>.  Accessed 04/</w:t>
      </w:r>
      <w:r w:rsidR="00A142E3">
        <w:t>01</w:t>
      </w:r>
      <w:r w:rsidRPr="003810FE">
        <w:t>/1</w:t>
      </w:r>
      <w:r w:rsidR="00A142E3">
        <w:t>9</w:t>
      </w:r>
      <w:r w:rsidRPr="003810FE">
        <w:t>.</w:t>
      </w:r>
    </w:p>
    <w:p w14:paraId="7604C06E" w14:textId="0A192FFC" w:rsidR="00963062" w:rsidRDefault="00E149E4" w:rsidP="00064298">
      <w:pPr>
        <w:pStyle w:val="ListParagraph"/>
        <w:numPr>
          <w:ilvl w:val="0"/>
          <w:numId w:val="21"/>
        </w:numPr>
        <w:tabs>
          <w:tab w:val="left" w:pos="360"/>
        </w:tabs>
        <w:ind w:left="360"/>
      </w:pPr>
      <w:r w:rsidRPr="00E149E4">
        <w:t>Gheorghiade M, Braunwald E. Hospitalizations for heart failure in the United States--a sign of hope. JAMA 2011; 306:1705.</w:t>
      </w:r>
    </w:p>
    <w:p w14:paraId="5DED8369" w14:textId="28067446" w:rsidR="003810FE" w:rsidRDefault="003810FE" w:rsidP="003810FE">
      <w:pPr>
        <w:pStyle w:val="ListParagraph"/>
        <w:numPr>
          <w:ilvl w:val="0"/>
          <w:numId w:val="21"/>
        </w:numPr>
        <w:tabs>
          <w:tab w:val="left" w:pos="360"/>
        </w:tabs>
        <w:ind w:left="360"/>
      </w:pPr>
      <w:r w:rsidRPr="003810FE">
        <w:t>Abraham WT, Adamson PB, Bourge RC, et al. Wireless pulmonary artery haemodynamic monitoring in chronic heart failure: a randomised controlled trial. Lancet 2011; 377:658.</w:t>
      </w:r>
    </w:p>
    <w:p w14:paraId="4CC5CFA9" w14:textId="4913D919" w:rsidR="003810FE" w:rsidRPr="003810FE" w:rsidRDefault="00BE533C" w:rsidP="00942587">
      <w:pPr>
        <w:pStyle w:val="ListParagraph"/>
        <w:numPr>
          <w:ilvl w:val="0"/>
          <w:numId w:val="21"/>
        </w:numPr>
        <w:ind w:left="360"/>
      </w:pPr>
      <w:r>
        <w:t xml:space="preserve">Colluci WS.  </w:t>
      </w:r>
      <w:r w:rsidR="003810FE" w:rsidRPr="003810FE">
        <w:t xml:space="preserve">.  </w:t>
      </w:r>
      <w:r>
        <w:t>Investigational and emerging s</w:t>
      </w:r>
      <w:r w:rsidR="003810FE" w:rsidRPr="003810FE">
        <w:t xml:space="preserve">trategies </w:t>
      </w:r>
      <w:r>
        <w:t xml:space="preserve">for management of </w:t>
      </w:r>
      <w:r w:rsidR="003810FE" w:rsidRPr="003810FE">
        <w:t xml:space="preserve">heart failure. </w:t>
      </w:r>
      <w:r w:rsidR="00B83C38" w:rsidRPr="003810FE">
        <w:t xml:space="preserve">In: UpToDate, </w:t>
      </w:r>
      <w:r>
        <w:t>Gottleib</w:t>
      </w:r>
      <w:r w:rsidR="005E3B1B">
        <w:t xml:space="preserve"> </w:t>
      </w:r>
      <w:r>
        <w:t>SS</w:t>
      </w:r>
      <w:r w:rsidR="00200A50">
        <w:t xml:space="preserve"> (Ed), </w:t>
      </w:r>
      <w:r w:rsidR="003810FE" w:rsidRPr="003810FE">
        <w:t>UpToDate, Waltham, MA.  Accessed 04/</w:t>
      </w:r>
      <w:r>
        <w:t>01</w:t>
      </w:r>
      <w:r w:rsidR="003810FE" w:rsidRPr="003810FE">
        <w:t>10/1</w:t>
      </w:r>
      <w:r>
        <w:t>9</w:t>
      </w:r>
    </w:p>
    <w:p w14:paraId="0B93C6C2" w14:textId="7CE6ECD2" w:rsidR="003B6C6C" w:rsidRDefault="003B6C6C" w:rsidP="00942587">
      <w:pPr>
        <w:pStyle w:val="ListParagraph"/>
        <w:numPr>
          <w:ilvl w:val="0"/>
          <w:numId w:val="21"/>
        </w:numPr>
        <w:tabs>
          <w:tab w:val="left" w:pos="360"/>
        </w:tabs>
        <w:ind w:left="360"/>
      </w:pPr>
      <w:r w:rsidRPr="003B6C6C">
        <w:t>Abraham WT, Stevenson LW, Bourge RC, et al. Sustained efficacy of pulmonary artery pressure to guide adjustment of chronic heart failure therapy: complete follow-up results from the CHAMPION randomised trial. Lancet 2016; 387:453.</w:t>
      </w:r>
    </w:p>
    <w:p w14:paraId="03BAE5FE" w14:textId="1B8C0603" w:rsidR="00C17F1D" w:rsidRPr="00C17F1D" w:rsidRDefault="00C17F1D" w:rsidP="00C37E92">
      <w:pPr>
        <w:pStyle w:val="ListParagraph"/>
        <w:numPr>
          <w:ilvl w:val="0"/>
          <w:numId w:val="21"/>
        </w:numPr>
        <w:ind w:left="360"/>
      </w:pPr>
      <w:r w:rsidRPr="00C17F1D">
        <w:t xml:space="preserve">Hayes Health Technology Brief.  </w:t>
      </w:r>
      <w:r w:rsidR="00C37E92">
        <w:t>C</w:t>
      </w:r>
      <w:r w:rsidR="00C37E92" w:rsidRPr="00C37E92">
        <w:t>ardioMEMS Implantable Hemodynamic Monitor (Abbott) for Managing Patients with Heart Failure</w:t>
      </w:r>
      <w:r w:rsidRPr="00C17F1D">
        <w:t>.</w:t>
      </w:r>
      <w:r w:rsidR="00C37E92">
        <w:t xml:space="preserve"> Jan 2019.  Accessed April 1, 2019</w:t>
      </w:r>
    </w:p>
    <w:p w14:paraId="42182069" w14:textId="372B32C6" w:rsidR="003B6C6C" w:rsidRDefault="003B6C6C" w:rsidP="00942587">
      <w:pPr>
        <w:pStyle w:val="ListParagraph"/>
        <w:numPr>
          <w:ilvl w:val="0"/>
          <w:numId w:val="21"/>
        </w:numPr>
        <w:tabs>
          <w:tab w:val="left" w:pos="360"/>
        </w:tabs>
        <w:ind w:left="360"/>
      </w:pPr>
      <w:r w:rsidRPr="003B6C6C">
        <w:t>Loh JP, Barbash IM, Waksman R. Overview of the 2011 Food and Drug Administration Circulatory System Devices Panel of the Medical Devices Advisory Committee Meeting on the CardioMEMS Champion Heart Failure Monitoring System. J Am Coll Cardiol 2013; 61:1571.</w:t>
      </w:r>
    </w:p>
    <w:p w14:paraId="2C8303FE" w14:textId="1D1B9DF8" w:rsidR="00BA10D8" w:rsidRDefault="00BA10D8" w:rsidP="00942587">
      <w:pPr>
        <w:pStyle w:val="ListParagraph"/>
        <w:numPr>
          <w:ilvl w:val="0"/>
          <w:numId w:val="21"/>
        </w:numPr>
        <w:tabs>
          <w:tab w:val="left" w:pos="360"/>
        </w:tabs>
        <w:ind w:left="360"/>
      </w:pPr>
      <w:r w:rsidRPr="00BA10D8">
        <w:t>Yancy CW, Jessup M, Bozkurt B, et al.  2017 ACC/AHA/HFSA Focused Update of the 2013 ACCF/AHA Guideline for the Management of Heart Failure: A Report of the American College of Cardiology/American Heart Association Task Force on Clinical Practice Guidelines and the Heart Failure Society of America.  J Card Fail. 2017 Aug;23(8):628-651. doi: 10.1016/j.cardfail.2017.04.014. Epub 2017 Apr 28</w:t>
      </w:r>
    </w:p>
    <w:p w14:paraId="298D0E60" w14:textId="6AF66703" w:rsidR="0024752C" w:rsidRDefault="0024752C" w:rsidP="0024752C">
      <w:pPr>
        <w:pStyle w:val="ListParagraph"/>
        <w:numPr>
          <w:ilvl w:val="0"/>
          <w:numId w:val="21"/>
        </w:numPr>
        <w:tabs>
          <w:tab w:val="left" w:pos="360"/>
        </w:tabs>
        <w:ind w:left="360"/>
      </w:pPr>
      <w:r w:rsidRPr="0024752C">
        <w:t>Abraham WT, Adamson PB, Hasan A,</w:t>
      </w:r>
      <w:r>
        <w:t xml:space="preserve"> et al.  </w:t>
      </w:r>
      <w:r w:rsidRPr="0024752C">
        <w:t>Safety and accuracy of a wireless pulmonary artery pressure monitoring system in patients with heart failure.</w:t>
      </w:r>
      <w:r>
        <w:t xml:space="preserve">  </w:t>
      </w:r>
      <w:r w:rsidRPr="0024752C">
        <w:t>Am Heart J. 2011 Mar;161(3):558-66. doi: 10.1016/j.ahj.2010.10.041. Epub 2011 Jan 31.</w:t>
      </w:r>
    </w:p>
    <w:p w14:paraId="0C3BA493" w14:textId="11E8FFDD" w:rsidR="00942587" w:rsidRPr="00942587" w:rsidRDefault="00942587" w:rsidP="00942587">
      <w:pPr>
        <w:pStyle w:val="ListParagraph"/>
        <w:numPr>
          <w:ilvl w:val="0"/>
          <w:numId w:val="21"/>
        </w:numPr>
        <w:ind w:left="360"/>
      </w:pPr>
      <w:r w:rsidRPr="00942587">
        <w:t xml:space="preserve">Jermyn R, Alam A, Kvasic J, et al.  Hemodynamic-guided heart-failure management using a wireless implantable sensor:  Infrastructure, methods, and results in a community heart failure disease-management program.  Clin Cardiol. 2017 Mar;40(3):170-176. doi: 10.1002/clc.22643. Epub 2016 Nov 23. </w:t>
      </w:r>
    </w:p>
    <w:p w14:paraId="1F6E3EBF" w14:textId="636113E6" w:rsidR="00B33A02" w:rsidRDefault="00B33A02" w:rsidP="00B33A02">
      <w:pPr>
        <w:pStyle w:val="ListParagraph"/>
        <w:numPr>
          <w:ilvl w:val="0"/>
          <w:numId w:val="21"/>
        </w:numPr>
        <w:tabs>
          <w:tab w:val="left" w:pos="360"/>
        </w:tabs>
        <w:ind w:left="360"/>
      </w:pPr>
      <w:r w:rsidRPr="00B33A02">
        <w:t>Adamson PB, Abraham WT, Stevenson LW</w:t>
      </w:r>
      <w:r>
        <w:t xml:space="preserve">, et al.  </w:t>
      </w:r>
      <w:r w:rsidRPr="00B33A02">
        <w:t xml:space="preserve"> Pulmonary Artery Pressure-Guided Heart Failure Management Reduces 30-Day Readmissions.</w:t>
      </w:r>
      <w:r>
        <w:t xml:space="preserve">  </w:t>
      </w:r>
      <w:r w:rsidRPr="00B33A02">
        <w:t>Circ Heart Fail. 2016 Jun;9(6</w:t>
      </w:r>
      <w:r>
        <w:t>)</w:t>
      </w:r>
    </w:p>
    <w:p w14:paraId="6A97FA0F" w14:textId="55C304D2" w:rsidR="00B33A02" w:rsidRDefault="00B33A02" w:rsidP="00B33A02">
      <w:pPr>
        <w:pStyle w:val="ListParagraph"/>
        <w:numPr>
          <w:ilvl w:val="0"/>
          <w:numId w:val="21"/>
        </w:numPr>
        <w:tabs>
          <w:tab w:val="left" w:pos="360"/>
        </w:tabs>
        <w:ind w:left="360"/>
      </w:pPr>
      <w:r w:rsidRPr="00B33A02">
        <w:t>Adamson PB, Abraham WT, Bourge RC</w:t>
      </w:r>
      <w:r>
        <w:t xml:space="preserve">, et al.  </w:t>
      </w:r>
      <w:r w:rsidRPr="00B33A02">
        <w:t>Wireless pulmonary artery pressure monitoring guides management to reduce decompensation in heart failure with preserved ejection fraction.</w:t>
      </w:r>
      <w:r>
        <w:t xml:space="preserve">  </w:t>
      </w:r>
      <w:r w:rsidRPr="00B33A02">
        <w:t>Circ Heart Fail. 2014 Nov;7(6):935-44.</w:t>
      </w:r>
    </w:p>
    <w:p w14:paraId="5707E29B" w14:textId="3621105E" w:rsidR="000C2F2D" w:rsidRDefault="000C2F2D" w:rsidP="005D0754">
      <w:pPr>
        <w:pStyle w:val="ListParagraph"/>
        <w:numPr>
          <w:ilvl w:val="0"/>
          <w:numId w:val="21"/>
        </w:numPr>
        <w:tabs>
          <w:tab w:val="left" w:pos="360"/>
        </w:tabs>
        <w:ind w:left="360"/>
      </w:pPr>
      <w:r w:rsidRPr="000C2F2D">
        <w:t>Givertz MM, Stevenson LW, Costanzo MR,</w:t>
      </w:r>
      <w:r w:rsidR="005D0754">
        <w:t xml:space="preserve"> et al.  </w:t>
      </w:r>
      <w:r w:rsidR="005D0754" w:rsidRPr="005D0754">
        <w:t>Pulmonary Artery Pressure-Guided Management of Patients With Heart Failure and Reduced Ejection Fraction.</w:t>
      </w:r>
      <w:r w:rsidR="005D0754">
        <w:t xml:space="preserve"> </w:t>
      </w:r>
      <w:r w:rsidR="005D0754" w:rsidRPr="005D0754">
        <w:t>J Am Coll Cardiol. 2017 Oct 10;70(15):1875-1886</w:t>
      </w:r>
    </w:p>
    <w:p w14:paraId="327A6E1F" w14:textId="624FFDC8" w:rsidR="00DF0450" w:rsidRDefault="00DF0450" w:rsidP="00B33A02">
      <w:pPr>
        <w:pStyle w:val="ListParagraph"/>
        <w:numPr>
          <w:ilvl w:val="0"/>
          <w:numId w:val="21"/>
        </w:numPr>
        <w:tabs>
          <w:tab w:val="left" w:pos="360"/>
        </w:tabs>
        <w:ind w:left="360"/>
      </w:pPr>
      <w:r>
        <w:t xml:space="preserve">U.S.FDA. CardioMems HF Pressure Measurement System.  Premarket approval. 5/28/14.  Available at:   </w:t>
      </w:r>
      <w:hyperlink r:id="rId15" w:history="1">
        <w:r w:rsidRPr="001A72BD">
          <w:rPr>
            <w:rStyle w:val="Hyperlink"/>
          </w:rPr>
          <w:t>https://www.accessdata.fda.gov/scrip</w:t>
        </w:r>
        <w:r w:rsidRPr="001A72BD">
          <w:rPr>
            <w:rStyle w:val="Hyperlink"/>
          </w:rPr>
          <w:t>t</w:t>
        </w:r>
        <w:r w:rsidRPr="001A72BD">
          <w:rPr>
            <w:rStyle w:val="Hyperlink"/>
          </w:rPr>
          <w:t>s/cdrh/cfdocs/cfpma/pma.cfm?id=P100045</w:t>
        </w:r>
      </w:hyperlink>
      <w:r>
        <w:t>.  Accessed 4/</w:t>
      </w:r>
      <w:r w:rsidR="005E3B1B">
        <w:t>1</w:t>
      </w:r>
      <w:r>
        <w:t>/1</w:t>
      </w:r>
      <w:r w:rsidR="005E3B1B">
        <w:t>9</w:t>
      </w:r>
    </w:p>
    <w:p w14:paraId="39CD4C7C" w14:textId="7698118E" w:rsidR="006A249E" w:rsidRDefault="006A249E" w:rsidP="006A249E">
      <w:pPr>
        <w:pStyle w:val="ListParagraph"/>
        <w:numPr>
          <w:ilvl w:val="0"/>
          <w:numId w:val="21"/>
        </w:numPr>
        <w:tabs>
          <w:tab w:val="left" w:pos="360"/>
        </w:tabs>
        <w:ind w:left="360"/>
      </w:pPr>
      <w:r w:rsidRPr="006A249E">
        <w:t>Ponikowski P, Voors AA, Anker SD,</w:t>
      </w:r>
      <w:r>
        <w:t xml:space="preserve"> et al.  </w:t>
      </w:r>
      <w:r w:rsidRPr="006A249E">
        <w:t>2016 ESC Guidelines for the Diagnosis and Treatment of Acute and Chronic Heart Failure.</w:t>
      </w:r>
      <w:r>
        <w:t xml:space="preserve">  </w:t>
      </w:r>
      <w:r w:rsidRPr="006A249E">
        <w:t>Rev Esp Cardiol (Engl Ed). 2016 Dec;69(12):1167. doi: 10.1016/j.rec.2016.11.005</w:t>
      </w:r>
    </w:p>
    <w:p w14:paraId="103F1328" w14:textId="197C6E86" w:rsidR="00B01C3B" w:rsidRDefault="00B01C3B" w:rsidP="00B01C3B">
      <w:pPr>
        <w:pStyle w:val="ListParagraph"/>
        <w:numPr>
          <w:ilvl w:val="0"/>
          <w:numId w:val="21"/>
        </w:numPr>
        <w:tabs>
          <w:tab w:val="left" w:pos="360"/>
        </w:tabs>
        <w:ind w:left="360"/>
      </w:pPr>
      <w:r w:rsidRPr="00B01C3B">
        <w:t>National Institute for Health and Care Excellence</w:t>
      </w:r>
      <w:r>
        <w:t xml:space="preserve">.  </w:t>
      </w:r>
      <w:r w:rsidRPr="00B01C3B">
        <w:t>Insertion and use of implantable pulmonary artery pressure monitors in chronic heart failure</w:t>
      </w:r>
      <w:r>
        <w:t xml:space="preserve">.  </w:t>
      </w:r>
      <w:r w:rsidR="00200A50">
        <w:t>I</w:t>
      </w:r>
      <w:bookmarkStart w:id="2" w:name="_GoBack"/>
      <w:bookmarkEnd w:id="2"/>
      <w:r w:rsidRPr="00B01C3B">
        <w:t>nterventional procedures guidance [IPG463] Published date: August 2013</w:t>
      </w:r>
    </w:p>
    <w:p w14:paraId="23F58488" w14:textId="77777777" w:rsidR="00C37E92" w:rsidRDefault="00C37E92" w:rsidP="00AC15F7">
      <w:pPr>
        <w:tabs>
          <w:tab w:val="left" w:pos="360"/>
        </w:tabs>
      </w:pPr>
    </w:p>
    <w:p w14:paraId="21F4A294" w14:textId="77777777" w:rsidR="00DD6ADB" w:rsidRPr="00146C6E" w:rsidRDefault="00C06257" w:rsidP="00146C6E">
      <w:pPr>
        <w:rPr>
          <w:rFonts w:eastAsiaTheme="minorHAnsi"/>
          <w:b/>
          <w:u w:val="single"/>
        </w:rPr>
      </w:pPr>
      <w:bookmarkStart w:id="3" w:name="Important_Reminder"/>
      <w:r w:rsidRPr="00146C6E">
        <w:rPr>
          <w:rFonts w:eastAsiaTheme="minorHAnsi"/>
          <w:b/>
          <w:bCs/>
          <w:u w:val="single"/>
        </w:rPr>
        <w:t>Important R</w:t>
      </w:r>
      <w:r w:rsidR="005D7B81" w:rsidRPr="00146C6E">
        <w:rPr>
          <w:rFonts w:eastAsiaTheme="minorHAnsi"/>
          <w:b/>
          <w:bCs/>
          <w:u w:val="single"/>
        </w:rPr>
        <w:t>eminder</w:t>
      </w:r>
      <w:bookmarkEnd w:id="3"/>
    </w:p>
    <w:p w14:paraId="410DD996" w14:textId="77777777"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4B6136D1" w14:textId="77777777" w:rsidR="00DD6ADB" w:rsidRPr="00146C6E" w:rsidRDefault="00DD6ADB" w:rsidP="00146C6E">
      <w:pPr>
        <w:rPr>
          <w:rFonts w:eastAsiaTheme="minorHAnsi"/>
        </w:rPr>
      </w:pPr>
    </w:p>
    <w:p w14:paraId="6B80DC45" w14:textId="77777777"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498F35EE" w14:textId="77777777" w:rsidR="00DD6ADB" w:rsidRPr="00146C6E" w:rsidRDefault="00DD6ADB" w:rsidP="00146C6E">
      <w:pPr>
        <w:rPr>
          <w:rFonts w:eastAsiaTheme="minorHAnsi"/>
        </w:rPr>
      </w:pPr>
    </w:p>
    <w:p w14:paraId="1614D6D6" w14:textId="77777777"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38828E62" w14:textId="77777777" w:rsidR="00DD6ADB" w:rsidRPr="00146C6E" w:rsidRDefault="00DD6ADB" w:rsidP="00146C6E">
      <w:pPr>
        <w:rPr>
          <w:rFonts w:eastAsiaTheme="minorHAnsi"/>
        </w:rPr>
      </w:pPr>
    </w:p>
    <w:p w14:paraId="039D19C0" w14:textId="77777777"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3CF18D8D" w14:textId="77777777" w:rsidR="00DD6ADB" w:rsidRPr="00146C6E" w:rsidRDefault="00DD6ADB" w:rsidP="00146C6E">
      <w:pPr>
        <w:rPr>
          <w:rFonts w:eastAsiaTheme="minorHAnsi"/>
        </w:rPr>
      </w:pPr>
    </w:p>
    <w:p w14:paraId="19D039E9" w14:textId="77777777"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644A5165" w14:textId="77777777" w:rsidR="00DD6ADB" w:rsidRPr="00146C6E" w:rsidRDefault="00DD6ADB" w:rsidP="00146C6E">
      <w:pPr>
        <w:rPr>
          <w:rFonts w:eastAsiaTheme="minorHAnsi"/>
        </w:rPr>
      </w:pPr>
    </w:p>
    <w:p w14:paraId="122180E9" w14:textId="77777777"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A5B2FBB" w14:textId="77777777" w:rsidR="00DD6ADB" w:rsidRPr="00146C6E" w:rsidRDefault="00DD6ADB" w:rsidP="00146C6E">
      <w:pPr>
        <w:autoSpaceDE w:val="0"/>
        <w:autoSpaceDN w:val="0"/>
        <w:adjustRightInd w:val="0"/>
        <w:rPr>
          <w:rFonts w:eastAsiaTheme="minorHAnsi"/>
          <w:color w:val="000000"/>
        </w:rPr>
      </w:pPr>
    </w:p>
    <w:p w14:paraId="0742DE8C" w14:textId="77777777"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2B604A85" w14:textId="77777777" w:rsidR="00DD6ADB" w:rsidRPr="00146C6E" w:rsidRDefault="00DD6ADB" w:rsidP="00146C6E">
      <w:pPr>
        <w:rPr>
          <w:rFonts w:eastAsiaTheme="minorHAnsi"/>
        </w:rPr>
      </w:pPr>
    </w:p>
    <w:p w14:paraId="2817A9DC" w14:textId="18D93470"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2E5306">
        <w:rPr>
          <w:rFonts w:eastAsiaTheme="minorHAnsi"/>
          <w:color w:val="000000"/>
        </w:rPr>
        <w:t>,</w:t>
      </w:r>
      <w:r w:rsidRPr="00146C6E">
        <w:rPr>
          <w:rFonts w:eastAsiaTheme="minorHAnsi"/>
          <w:color w:val="000000"/>
        </w:rPr>
        <w:t xml:space="preserve"> LCDs</w:t>
      </w:r>
      <w:r w:rsidR="002E5306">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6"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2EDC12B9" w14:textId="77777777" w:rsidR="00875924" w:rsidRPr="00146C6E" w:rsidRDefault="00875924" w:rsidP="00146C6E">
      <w:pPr>
        <w:rPr>
          <w:iCs/>
        </w:rPr>
      </w:pPr>
    </w:p>
    <w:p w14:paraId="4BC706B8" w14:textId="0EC7533C" w:rsidR="00C75BD4" w:rsidRPr="00146C6E" w:rsidRDefault="00CB63DD" w:rsidP="00146C6E">
      <w:pPr>
        <w:rPr>
          <w:iCs/>
        </w:rPr>
      </w:pPr>
      <w:r>
        <w:rPr>
          <w:iCs/>
        </w:rPr>
        <w:t>©2018</w:t>
      </w:r>
      <w:r w:rsidR="00C75BD4"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00C75BD4" w:rsidRPr="00146C6E">
        <w:rPr>
          <w:iCs/>
          <w:vertAlign w:val="superscript"/>
        </w:rPr>
        <w:t>®</w:t>
      </w:r>
      <w:r w:rsidR="00C75BD4" w:rsidRPr="00146C6E">
        <w:rPr>
          <w:iCs/>
        </w:rPr>
        <w:t xml:space="preserve"> and Centene Corporation</w:t>
      </w:r>
      <w:r w:rsidR="00C75BD4" w:rsidRPr="00146C6E">
        <w:rPr>
          <w:iCs/>
          <w:vertAlign w:val="superscript"/>
        </w:rPr>
        <w:t>®</w:t>
      </w:r>
      <w:r w:rsidR="00C75BD4" w:rsidRPr="00146C6E">
        <w:rPr>
          <w:iCs/>
        </w:rPr>
        <w:t xml:space="preserve"> are registered trademarks exclusively owned by Centene Corporation.</w:t>
      </w:r>
    </w:p>
    <w:p w14:paraId="2D598D92" w14:textId="77777777" w:rsidR="00C75BD4" w:rsidRDefault="00C75BD4" w:rsidP="00AF5490"/>
    <w:sectPr w:rsidR="00C75BD4" w:rsidSect="00CB63DD">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61BB9" w14:textId="77777777" w:rsidR="00BF4150" w:rsidRDefault="00BF4150">
      <w:r>
        <w:separator/>
      </w:r>
    </w:p>
  </w:endnote>
  <w:endnote w:type="continuationSeparator" w:id="0">
    <w:p w14:paraId="4EE734DF" w14:textId="77777777" w:rsidR="00BF4150" w:rsidRDefault="00BF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0F90C" w14:textId="1FDB4BC5"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200A50">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200A50">
      <w:rPr>
        <w:b/>
        <w:bCs/>
        <w:noProof/>
      </w:rPr>
      <w:t>6</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34C2" w14:textId="1561EA57" w:rsidR="002C6AAB" w:rsidRDefault="002C6AAB" w:rsidP="002C6AAB">
    <w:pPr>
      <w:pStyle w:val="Footer"/>
      <w:jc w:val="center"/>
    </w:pPr>
    <w:r>
      <w:t xml:space="preserve">Page </w:t>
    </w:r>
    <w:r>
      <w:fldChar w:fldCharType="begin"/>
    </w:r>
    <w:r>
      <w:instrText xml:space="preserve"> PAGE   \* MERGEFORMAT </w:instrText>
    </w:r>
    <w:r>
      <w:fldChar w:fldCharType="separate"/>
    </w:r>
    <w:r w:rsidR="00200A50">
      <w:rPr>
        <w:noProof/>
      </w:rPr>
      <w:t>1</w:t>
    </w:r>
    <w:r>
      <w:fldChar w:fldCharType="end"/>
    </w:r>
    <w:r>
      <w:t xml:space="preserve"> of </w:t>
    </w:r>
    <w:r w:rsidR="00705D36">
      <w:rPr>
        <w:noProof/>
      </w:rPr>
      <w:fldChar w:fldCharType="begin"/>
    </w:r>
    <w:r w:rsidR="00705D36">
      <w:rPr>
        <w:noProof/>
      </w:rPr>
      <w:instrText xml:space="preserve"> NUMPAGES   \* MERGEFORMAT </w:instrText>
    </w:r>
    <w:r w:rsidR="00705D36">
      <w:rPr>
        <w:noProof/>
      </w:rPr>
      <w:fldChar w:fldCharType="separate"/>
    </w:r>
    <w:r w:rsidR="00200A50">
      <w:rPr>
        <w:noProof/>
      </w:rPr>
      <w:t>6</w:t>
    </w:r>
    <w:r w:rsidR="00705D3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5E51F" w14:textId="77777777" w:rsidR="00BF4150" w:rsidRDefault="00BF4150">
      <w:r>
        <w:separator/>
      </w:r>
    </w:p>
  </w:footnote>
  <w:footnote w:type="continuationSeparator" w:id="0">
    <w:p w14:paraId="61C4FD28" w14:textId="77777777" w:rsidR="00BF4150" w:rsidRDefault="00BF4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CA89E"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72BFE99E" wp14:editId="47725500">
          <wp:extent cx="914400" cy="238125"/>
          <wp:effectExtent l="0" t="0" r="0" b="9525"/>
          <wp:docPr id="3"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7FCD9335" w14:textId="5A59D768" w:rsidR="00DD025A" w:rsidRPr="00A77674" w:rsidRDefault="00A77674" w:rsidP="00A77674">
    <w:pPr>
      <w:rPr>
        <w:color w:val="00548C"/>
        <w:sz w:val="22"/>
      </w:rPr>
    </w:pPr>
    <w:r w:rsidRPr="00A77674">
      <w:rPr>
        <w:color w:val="00548C"/>
        <w:szCs w:val="28"/>
      </w:rPr>
      <w:t>Implantable Wireless Pulmonary Artery Pressure Monitoring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ACAF2" w14:textId="77777777" w:rsidR="009135E0" w:rsidRDefault="00A20F73" w:rsidP="00B777AF">
    <w:pPr>
      <w:pStyle w:val="Header"/>
      <w:jc w:val="right"/>
    </w:pPr>
    <w:r>
      <w:rPr>
        <w:noProof/>
      </w:rPr>
      <w:drawing>
        <wp:inline distT="0" distB="0" distL="0" distR="0" wp14:anchorId="0833AB8F" wp14:editId="41493629">
          <wp:extent cx="1371600" cy="352425"/>
          <wp:effectExtent l="0" t="0" r="0" b="9525"/>
          <wp:docPr id="4" name="Picture 4"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8B1A41"/>
    <w:multiLevelType w:val="hybridMultilevel"/>
    <w:tmpl w:val="C08E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1E3D0A"/>
    <w:multiLevelType w:val="hybridMultilevel"/>
    <w:tmpl w:val="6CF4423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7"/>
  </w:num>
  <w:num w:numId="4">
    <w:abstractNumId w:val="10"/>
  </w:num>
  <w:num w:numId="5">
    <w:abstractNumId w:val="11"/>
  </w:num>
  <w:num w:numId="6">
    <w:abstractNumId w:val="16"/>
  </w:num>
  <w:num w:numId="7">
    <w:abstractNumId w:val="17"/>
  </w:num>
  <w:num w:numId="8">
    <w:abstractNumId w:val="1"/>
  </w:num>
  <w:num w:numId="9">
    <w:abstractNumId w:val="13"/>
  </w:num>
  <w:num w:numId="10">
    <w:abstractNumId w:val="5"/>
  </w:num>
  <w:num w:numId="11">
    <w:abstractNumId w:val="19"/>
  </w:num>
  <w:num w:numId="12">
    <w:abstractNumId w:val="9"/>
  </w:num>
  <w:num w:numId="13">
    <w:abstractNumId w:val="8"/>
  </w:num>
  <w:num w:numId="14">
    <w:abstractNumId w:val="3"/>
  </w:num>
  <w:num w:numId="15">
    <w:abstractNumId w:val="6"/>
  </w:num>
  <w:num w:numId="16">
    <w:abstractNumId w:val="18"/>
  </w:num>
  <w:num w:numId="17">
    <w:abstractNumId w:val="14"/>
  </w:num>
  <w:num w:numId="18">
    <w:abstractNumId w:val="12"/>
  </w:num>
  <w:num w:numId="19">
    <w:abstractNumId w:val="4"/>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D3F"/>
    <w:rsid w:val="000465DE"/>
    <w:rsid w:val="0004733E"/>
    <w:rsid w:val="00060509"/>
    <w:rsid w:val="0006062C"/>
    <w:rsid w:val="00083740"/>
    <w:rsid w:val="0008504A"/>
    <w:rsid w:val="00094136"/>
    <w:rsid w:val="000C2F2D"/>
    <w:rsid w:val="000C6962"/>
    <w:rsid w:val="000F10C2"/>
    <w:rsid w:val="001066C2"/>
    <w:rsid w:val="001077F7"/>
    <w:rsid w:val="001148A8"/>
    <w:rsid w:val="00115C1A"/>
    <w:rsid w:val="0014316D"/>
    <w:rsid w:val="001455E5"/>
    <w:rsid w:val="00146C6E"/>
    <w:rsid w:val="00170B14"/>
    <w:rsid w:val="001818D7"/>
    <w:rsid w:val="00185104"/>
    <w:rsid w:val="00187406"/>
    <w:rsid w:val="00195557"/>
    <w:rsid w:val="001962BE"/>
    <w:rsid w:val="00196689"/>
    <w:rsid w:val="00196935"/>
    <w:rsid w:val="0019746F"/>
    <w:rsid w:val="001D0D34"/>
    <w:rsid w:val="001D70D4"/>
    <w:rsid w:val="001E7D12"/>
    <w:rsid w:val="001F45ED"/>
    <w:rsid w:val="00200A50"/>
    <w:rsid w:val="0020675F"/>
    <w:rsid w:val="00220736"/>
    <w:rsid w:val="00230FE4"/>
    <w:rsid w:val="00233651"/>
    <w:rsid w:val="0024356B"/>
    <w:rsid w:val="0024752C"/>
    <w:rsid w:val="00252063"/>
    <w:rsid w:val="00254020"/>
    <w:rsid w:val="0025452A"/>
    <w:rsid w:val="00285997"/>
    <w:rsid w:val="002A39EE"/>
    <w:rsid w:val="002B0582"/>
    <w:rsid w:val="002C6AAB"/>
    <w:rsid w:val="002D019A"/>
    <w:rsid w:val="002E1D82"/>
    <w:rsid w:val="002E353B"/>
    <w:rsid w:val="002E48E7"/>
    <w:rsid w:val="002E5306"/>
    <w:rsid w:val="003140D6"/>
    <w:rsid w:val="00336E37"/>
    <w:rsid w:val="00344DB7"/>
    <w:rsid w:val="00350F22"/>
    <w:rsid w:val="00370E39"/>
    <w:rsid w:val="003810FE"/>
    <w:rsid w:val="003840CC"/>
    <w:rsid w:val="00394F56"/>
    <w:rsid w:val="003B690C"/>
    <w:rsid w:val="003B6C6C"/>
    <w:rsid w:val="003D7BE7"/>
    <w:rsid w:val="003E606E"/>
    <w:rsid w:val="003F3D44"/>
    <w:rsid w:val="00435C92"/>
    <w:rsid w:val="00436FAC"/>
    <w:rsid w:val="00472C6C"/>
    <w:rsid w:val="00480C09"/>
    <w:rsid w:val="00493710"/>
    <w:rsid w:val="00496BCF"/>
    <w:rsid w:val="00497AED"/>
    <w:rsid w:val="004C7108"/>
    <w:rsid w:val="004E0B99"/>
    <w:rsid w:val="004E668F"/>
    <w:rsid w:val="004F6394"/>
    <w:rsid w:val="00505830"/>
    <w:rsid w:val="005103B8"/>
    <w:rsid w:val="005333D5"/>
    <w:rsid w:val="005423D4"/>
    <w:rsid w:val="005537B0"/>
    <w:rsid w:val="005776FD"/>
    <w:rsid w:val="00583376"/>
    <w:rsid w:val="005C17DF"/>
    <w:rsid w:val="005C27E8"/>
    <w:rsid w:val="005C3607"/>
    <w:rsid w:val="005D009F"/>
    <w:rsid w:val="005D0754"/>
    <w:rsid w:val="005D5146"/>
    <w:rsid w:val="005D7B81"/>
    <w:rsid w:val="005E3B1B"/>
    <w:rsid w:val="005E411E"/>
    <w:rsid w:val="005F051C"/>
    <w:rsid w:val="005F5411"/>
    <w:rsid w:val="00642A29"/>
    <w:rsid w:val="006474BB"/>
    <w:rsid w:val="006664E9"/>
    <w:rsid w:val="006A249E"/>
    <w:rsid w:val="006C74DF"/>
    <w:rsid w:val="006D21BE"/>
    <w:rsid w:val="006F4D70"/>
    <w:rsid w:val="00705D36"/>
    <w:rsid w:val="0071154B"/>
    <w:rsid w:val="007163E2"/>
    <w:rsid w:val="00744250"/>
    <w:rsid w:val="007465E7"/>
    <w:rsid w:val="00752EB6"/>
    <w:rsid w:val="00772413"/>
    <w:rsid w:val="007764CE"/>
    <w:rsid w:val="007A0BCC"/>
    <w:rsid w:val="007B07AE"/>
    <w:rsid w:val="007B50D0"/>
    <w:rsid w:val="007D4801"/>
    <w:rsid w:val="007F1F19"/>
    <w:rsid w:val="00810A8A"/>
    <w:rsid w:val="00857C10"/>
    <w:rsid w:val="00862E49"/>
    <w:rsid w:val="00873999"/>
    <w:rsid w:val="00875924"/>
    <w:rsid w:val="00877EC7"/>
    <w:rsid w:val="00896E94"/>
    <w:rsid w:val="008B0705"/>
    <w:rsid w:val="008B2400"/>
    <w:rsid w:val="008C5177"/>
    <w:rsid w:val="008C6B3A"/>
    <w:rsid w:val="008C71B0"/>
    <w:rsid w:val="00902C9B"/>
    <w:rsid w:val="009135E0"/>
    <w:rsid w:val="00915CA4"/>
    <w:rsid w:val="00942587"/>
    <w:rsid w:val="009455A9"/>
    <w:rsid w:val="00950820"/>
    <w:rsid w:val="00961071"/>
    <w:rsid w:val="00963062"/>
    <w:rsid w:val="009735FA"/>
    <w:rsid w:val="00977ECA"/>
    <w:rsid w:val="00982180"/>
    <w:rsid w:val="00986D42"/>
    <w:rsid w:val="009922DC"/>
    <w:rsid w:val="009928B2"/>
    <w:rsid w:val="00992B7A"/>
    <w:rsid w:val="00993B74"/>
    <w:rsid w:val="009A4535"/>
    <w:rsid w:val="009C61B2"/>
    <w:rsid w:val="009D5928"/>
    <w:rsid w:val="009E6F29"/>
    <w:rsid w:val="009F2BF1"/>
    <w:rsid w:val="00A142E3"/>
    <w:rsid w:val="00A20F73"/>
    <w:rsid w:val="00A41969"/>
    <w:rsid w:val="00A44A54"/>
    <w:rsid w:val="00A60413"/>
    <w:rsid w:val="00A77674"/>
    <w:rsid w:val="00A83658"/>
    <w:rsid w:val="00A85489"/>
    <w:rsid w:val="00A87B1F"/>
    <w:rsid w:val="00A87C11"/>
    <w:rsid w:val="00AA336E"/>
    <w:rsid w:val="00AA428E"/>
    <w:rsid w:val="00AC15F7"/>
    <w:rsid w:val="00AD1AA6"/>
    <w:rsid w:val="00AF1F2A"/>
    <w:rsid w:val="00AF30EF"/>
    <w:rsid w:val="00AF5490"/>
    <w:rsid w:val="00B01C3B"/>
    <w:rsid w:val="00B33A02"/>
    <w:rsid w:val="00B4633B"/>
    <w:rsid w:val="00B568BF"/>
    <w:rsid w:val="00B777AF"/>
    <w:rsid w:val="00B8063A"/>
    <w:rsid w:val="00B81789"/>
    <w:rsid w:val="00B83C38"/>
    <w:rsid w:val="00B92DF1"/>
    <w:rsid w:val="00B955A8"/>
    <w:rsid w:val="00BA10D8"/>
    <w:rsid w:val="00BE1226"/>
    <w:rsid w:val="00BE533C"/>
    <w:rsid w:val="00BF4150"/>
    <w:rsid w:val="00C01AA6"/>
    <w:rsid w:val="00C06257"/>
    <w:rsid w:val="00C079B0"/>
    <w:rsid w:val="00C14250"/>
    <w:rsid w:val="00C17F1D"/>
    <w:rsid w:val="00C2297C"/>
    <w:rsid w:val="00C37272"/>
    <w:rsid w:val="00C37E92"/>
    <w:rsid w:val="00C64BB4"/>
    <w:rsid w:val="00C73CF5"/>
    <w:rsid w:val="00C740E7"/>
    <w:rsid w:val="00C75BD4"/>
    <w:rsid w:val="00C7656B"/>
    <w:rsid w:val="00C771F6"/>
    <w:rsid w:val="00C96847"/>
    <w:rsid w:val="00CA53B9"/>
    <w:rsid w:val="00CA5C08"/>
    <w:rsid w:val="00CB63DD"/>
    <w:rsid w:val="00CC7C6A"/>
    <w:rsid w:val="00CF2624"/>
    <w:rsid w:val="00D36448"/>
    <w:rsid w:val="00D43984"/>
    <w:rsid w:val="00D45579"/>
    <w:rsid w:val="00D5100C"/>
    <w:rsid w:val="00D574CA"/>
    <w:rsid w:val="00D71BC4"/>
    <w:rsid w:val="00DA3023"/>
    <w:rsid w:val="00DB1DE9"/>
    <w:rsid w:val="00DB7073"/>
    <w:rsid w:val="00DD025A"/>
    <w:rsid w:val="00DD623C"/>
    <w:rsid w:val="00DD6ADB"/>
    <w:rsid w:val="00DD7D7A"/>
    <w:rsid w:val="00DE18E2"/>
    <w:rsid w:val="00DF0450"/>
    <w:rsid w:val="00E149E4"/>
    <w:rsid w:val="00E44FBD"/>
    <w:rsid w:val="00E70838"/>
    <w:rsid w:val="00E97C17"/>
    <w:rsid w:val="00EA184D"/>
    <w:rsid w:val="00EA3809"/>
    <w:rsid w:val="00ED0A0D"/>
    <w:rsid w:val="00EE0E48"/>
    <w:rsid w:val="00F03DC0"/>
    <w:rsid w:val="00F2705D"/>
    <w:rsid w:val="00F422E1"/>
    <w:rsid w:val="00F67BBD"/>
    <w:rsid w:val="00F71F8E"/>
    <w:rsid w:val="00F74762"/>
    <w:rsid w:val="00F95133"/>
    <w:rsid w:val="00FB0592"/>
    <w:rsid w:val="00FB139B"/>
    <w:rsid w:val="00FC5326"/>
    <w:rsid w:val="00FE290A"/>
    <w:rsid w:val="00FF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B8CF06F"/>
  <w15:docId w15:val="{5BC2FC9E-B5D5-457D-9125-128610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m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accessdata.fda.gov/scripts/cdrh/cfdocs/cfpma/pma.cfm?id=P100045"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nlinejacc.org/content/accj/62/16/e147.full.pdf?_ga=2.72412113.338952947.1522785629-1091065814.15184736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B30E1-5F91-4C29-90B1-08F151796FF4}">
  <ds:schemaRefs>
    <ds:schemaRef ds:uri="http://schemas.microsoft.com/sharepoint/v3/contenttype/forms"/>
  </ds:schemaRefs>
</ds:datastoreItem>
</file>

<file path=customXml/itemProps2.xml><?xml version="1.0" encoding="utf-8"?>
<ds:datastoreItem xmlns:ds="http://schemas.openxmlformats.org/officeDocument/2006/customXml" ds:itemID="{95B39DAD-26D0-4848-9D2C-77351C8CC9FA}">
  <ds:schemaRef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467F7D6-88ED-4F5D-8F70-978D23E47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2618</Words>
  <Characters>16375</Characters>
  <Application>Microsoft Office Word</Application>
  <DocSecurity>2</DocSecurity>
  <Lines>136</Lines>
  <Paragraphs>37</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2015-06-25T20:16:00Z</cp:lastPrinted>
  <dcterms:created xsi:type="dcterms:W3CDTF">2019-04-24T20:04:00Z</dcterms:created>
  <dcterms:modified xsi:type="dcterms:W3CDTF">2019-04-24T20:04:00Z</dcterms:modified>
</cp:coreProperties>
</file>