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3DD71" w14:textId="77777777" w:rsidR="00EF2180" w:rsidRPr="003E32E1" w:rsidRDefault="00EF2180" w:rsidP="00D574CA">
      <w:pPr>
        <w:pStyle w:val="PolicyMainHead"/>
        <w:tabs>
          <w:tab w:val="left" w:pos="360"/>
        </w:tabs>
        <w:spacing w:after="0" w:line="240" w:lineRule="auto"/>
        <w:rPr>
          <w:rFonts w:ascii="Times New Roman" w:hAnsi="Times New Roman"/>
          <w:color w:val="00548C"/>
          <w:sz w:val="32"/>
        </w:rPr>
      </w:pPr>
      <w:r w:rsidRPr="003E32E1">
        <w:rPr>
          <w:rFonts w:ascii="Times New Roman" w:hAnsi="Times New Roman"/>
          <w:color w:val="00548C"/>
          <w:sz w:val="32"/>
        </w:rPr>
        <w:t>Clinical Policy: Posterior Tibial Nerve Stimulation for Voiding Dysfunction</w:t>
      </w:r>
    </w:p>
    <w:p w14:paraId="2CA33016" w14:textId="77777777" w:rsidR="00EF2180" w:rsidRDefault="00EF2180" w:rsidP="00D574CA">
      <w:pPr>
        <w:pStyle w:val="PolicyMainHead"/>
        <w:tabs>
          <w:tab w:val="left" w:pos="360"/>
        </w:tabs>
        <w:spacing w:after="0" w:line="240" w:lineRule="auto"/>
        <w:rPr>
          <w:color w:val="00548C"/>
          <w:sz w:val="24"/>
        </w:rPr>
        <w:sectPr w:rsidR="00EF2180" w:rsidSect="00B777AF">
          <w:headerReference w:type="default" r:id="rId11"/>
          <w:footerReference w:type="even" r:id="rId12"/>
          <w:footerReference w:type="default" r:id="rId13"/>
          <w:headerReference w:type="first" r:id="rId14"/>
          <w:footerReference w:type="first" r:id="rId15"/>
          <w:pgSz w:w="12240" w:h="15840" w:code="1"/>
          <w:pgMar w:top="1440" w:right="907" w:bottom="1152" w:left="1440" w:header="576" w:footer="288" w:gutter="0"/>
          <w:cols w:space="720"/>
          <w:titlePg/>
          <w:docGrid w:linePitch="360"/>
        </w:sectPr>
      </w:pPr>
    </w:p>
    <w:p w14:paraId="17F1CA8D" w14:textId="6F85B54E" w:rsidR="00EF2180" w:rsidRPr="003D7BE7" w:rsidRDefault="00EF2180" w:rsidP="004B0863">
      <w:pPr>
        <w:pStyle w:val="PolicyMainHead"/>
        <w:spacing w:after="0" w:line="240" w:lineRule="auto"/>
        <w:rPr>
          <w:rFonts w:ascii="Times New Roman" w:hAnsi="Times New Roman"/>
          <w:color w:val="00548C"/>
          <w:sz w:val="24"/>
          <w:szCs w:val="24"/>
        </w:rPr>
        <w:sectPr w:rsidR="00EF2180" w:rsidRPr="003D7BE7" w:rsidSect="00480C09">
          <w:type w:val="continuous"/>
          <w:pgSz w:w="12240" w:h="15840" w:code="1"/>
          <w:pgMar w:top="1440" w:right="1170" w:bottom="1152" w:left="1440" w:header="576" w:footer="288" w:gutter="0"/>
          <w:cols w:num="2" w:space="720"/>
          <w:titlePg/>
          <w:docGrid w:linePitch="360"/>
        </w:sectPr>
      </w:pPr>
      <w:r w:rsidRPr="003D7BE7">
        <w:rPr>
          <w:rFonts w:ascii="Times New Roman" w:hAnsi="Times New Roman"/>
          <w:color w:val="00548C"/>
          <w:sz w:val="24"/>
          <w:szCs w:val="24"/>
        </w:rPr>
        <w:t>Reference Number: CP.</w:t>
      </w:r>
      <w:r>
        <w:rPr>
          <w:rFonts w:ascii="Times New Roman" w:hAnsi="Times New Roman"/>
          <w:color w:val="00548C"/>
          <w:sz w:val="24"/>
          <w:szCs w:val="24"/>
        </w:rPr>
        <w:t xml:space="preserve">MP.133  </w:t>
      </w:r>
      <w:r w:rsidR="004B0863">
        <w:rPr>
          <w:rFonts w:ascii="Times New Roman" w:hAnsi="Times New Roman"/>
          <w:color w:val="00548C"/>
          <w:sz w:val="24"/>
          <w:szCs w:val="24"/>
        </w:rPr>
        <w:tab/>
      </w:r>
      <w:r w:rsidR="004B0863">
        <w:rPr>
          <w:rFonts w:ascii="Times New Roman" w:hAnsi="Times New Roman"/>
          <w:color w:val="00548C"/>
          <w:sz w:val="24"/>
          <w:szCs w:val="24"/>
        </w:rPr>
        <w:tab/>
      </w:r>
      <w:r w:rsidRPr="003D7BE7">
        <w:rPr>
          <w:rFonts w:ascii="Times New Roman" w:hAnsi="Times New Roman"/>
          <w:color w:val="00548C"/>
          <w:sz w:val="24"/>
          <w:szCs w:val="24"/>
        </w:rPr>
        <w:tab/>
      </w:r>
      <w:r w:rsidR="004B0863">
        <w:rPr>
          <w:rFonts w:ascii="Times New Roman" w:hAnsi="Times New Roman"/>
          <w:color w:val="00548C"/>
          <w:sz w:val="24"/>
          <w:szCs w:val="24"/>
        </w:rPr>
        <w:tab/>
      </w:r>
      <w:r w:rsidR="004B0863">
        <w:rPr>
          <w:rFonts w:ascii="Times New Roman" w:hAnsi="Times New Roman"/>
          <w:color w:val="00548C"/>
          <w:sz w:val="24"/>
          <w:szCs w:val="24"/>
        </w:rPr>
        <w:tab/>
        <w:t xml:space="preserve">     </w:t>
      </w:r>
      <w:hyperlink w:anchor="Coding_Implications" w:history="1">
        <w:r w:rsidRPr="00875924">
          <w:rPr>
            <w:rStyle w:val="Hyperlink"/>
            <w:rFonts w:ascii="Times New Roman" w:hAnsi="Times New Roman"/>
            <w:sz w:val="24"/>
            <w:szCs w:val="24"/>
          </w:rPr>
          <w:t>Coding Implications</w:t>
        </w:r>
      </w:hyperlink>
      <w:r w:rsidRPr="003D7BE7">
        <w:rPr>
          <w:rFonts w:ascii="Times New Roman" w:hAnsi="Times New Roman"/>
          <w:color w:val="00548C"/>
          <w:sz w:val="24"/>
          <w:szCs w:val="24"/>
        </w:rPr>
        <w:t xml:space="preserve"> </w:t>
      </w:r>
    </w:p>
    <w:p w14:paraId="31F44FF3" w14:textId="12610301" w:rsidR="00EF2180" w:rsidRDefault="00EF2180" w:rsidP="00D574CA">
      <w:pPr>
        <w:pStyle w:val="PolicyMainHead"/>
        <w:tabs>
          <w:tab w:val="left" w:pos="360"/>
        </w:tabs>
        <w:spacing w:after="0" w:line="240" w:lineRule="auto"/>
        <w:rPr>
          <w:rFonts w:ascii="Times New Roman" w:hAnsi="Times New Roman"/>
          <w:color w:val="00548C"/>
          <w:sz w:val="24"/>
          <w:szCs w:val="24"/>
        </w:rPr>
      </w:pPr>
      <w:r w:rsidRPr="003D7BE7">
        <w:rPr>
          <w:rFonts w:ascii="Times New Roman" w:hAnsi="Times New Roman"/>
          <w:color w:val="00548C"/>
          <w:sz w:val="24"/>
          <w:szCs w:val="24"/>
        </w:rPr>
        <w:t xml:space="preserve">Last Review Date: </w:t>
      </w:r>
      <w:r w:rsidR="00E40B7E">
        <w:rPr>
          <w:rFonts w:ascii="Times New Roman" w:hAnsi="Times New Roman"/>
          <w:color w:val="00548C"/>
          <w:sz w:val="24"/>
          <w:szCs w:val="24"/>
        </w:rPr>
        <w:t>08</w:t>
      </w:r>
      <w:r>
        <w:rPr>
          <w:rFonts w:ascii="Times New Roman" w:hAnsi="Times New Roman"/>
          <w:color w:val="00548C"/>
          <w:sz w:val="24"/>
          <w:szCs w:val="24"/>
        </w:rPr>
        <w:t>/1</w:t>
      </w:r>
      <w:r w:rsidR="00600C78">
        <w:rPr>
          <w:rFonts w:ascii="Times New Roman" w:hAnsi="Times New Roman"/>
          <w:color w:val="00548C"/>
          <w:sz w:val="24"/>
          <w:szCs w:val="24"/>
        </w:rPr>
        <w:t>9</w:t>
      </w:r>
    </w:p>
    <w:p w14:paraId="04ABF71F" w14:textId="77777777" w:rsidR="00EF2180" w:rsidRDefault="001C5C4E" w:rsidP="00875924">
      <w:pPr>
        <w:pStyle w:val="PolicyMainHead"/>
        <w:tabs>
          <w:tab w:val="left" w:pos="360"/>
        </w:tabs>
        <w:spacing w:after="0" w:line="240" w:lineRule="auto"/>
        <w:jc w:val="right"/>
        <w:rPr>
          <w:rStyle w:val="Strong"/>
          <w:rFonts w:ascii="Times New Roman" w:hAnsi="Times New Roman"/>
          <w:b w:val="0"/>
          <w:u w:val="single"/>
        </w:rPr>
        <w:sectPr w:rsidR="00EF2180" w:rsidSect="00875924">
          <w:type w:val="continuous"/>
          <w:pgSz w:w="12240" w:h="15840" w:code="1"/>
          <w:pgMar w:top="1440" w:right="1170" w:bottom="1440" w:left="1440" w:header="576" w:footer="288" w:gutter="0"/>
          <w:cols w:num="2" w:space="720"/>
          <w:titlePg/>
          <w:docGrid w:linePitch="360"/>
        </w:sectPr>
      </w:pPr>
      <w:hyperlink w:anchor="Revision_Log" w:history="1">
        <w:r w:rsidR="00EF2180" w:rsidRPr="003D7BE7">
          <w:rPr>
            <w:rStyle w:val="Hyperlink"/>
            <w:rFonts w:ascii="Times New Roman" w:hAnsi="Times New Roman"/>
            <w:sz w:val="24"/>
            <w:szCs w:val="24"/>
          </w:rPr>
          <w:t>Revision Log</w:t>
        </w:r>
      </w:hyperlink>
      <w:r w:rsidR="00EF2180">
        <w:rPr>
          <w:rFonts w:ascii="Times New Roman" w:hAnsi="Times New Roman"/>
          <w:color w:val="00548C"/>
          <w:sz w:val="24"/>
          <w:szCs w:val="24"/>
        </w:rPr>
        <w:t xml:space="preserve"> </w:t>
      </w:r>
    </w:p>
    <w:p w14:paraId="54340B92" w14:textId="77777777" w:rsidR="00EF2180" w:rsidRDefault="00EF2180" w:rsidP="00032D3F">
      <w:pPr>
        <w:pStyle w:val="NormalWeb"/>
        <w:tabs>
          <w:tab w:val="left" w:pos="975"/>
        </w:tabs>
        <w:spacing w:before="0" w:beforeAutospacing="0" w:after="0" w:afterAutospacing="0"/>
        <w:rPr>
          <w:rFonts w:ascii="Times New Roman" w:hAnsi="Times New Roman" w:cs="Times New Roman"/>
        </w:rPr>
      </w:pPr>
      <w:r>
        <w:rPr>
          <w:rFonts w:ascii="Times New Roman" w:hAnsi="Times New Roman" w:cs="Times New Roman"/>
        </w:rPr>
        <w:tab/>
      </w:r>
    </w:p>
    <w:p w14:paraId="6BACB96D" w14:textId="77777777" w:rsidR="00EF2180" w:rsidRPr="005D7B81" w:rsidRDefault="00EF2180" w:rsidP="00D574CA">
      <w:pPr>
        <w:pStyle w:val="NormalWeb"/>
        <w:spacing w:before="0" w:beforeAutospacing="0" w:after="0" w:afterAutospacing="0"/>
        <w:rPr>
          <w:rStyle w:val="Strong"/>
          <w:rFonts w:ascii="Times New Roman" w:hAnsi="Times New Roman"/>
          <w:b w:val="0"/>
          <w:color w:val="00548C"/>
          <w:u w:val="single"/>
        </w:rPr>
      </w:pPr>
      <w:r w:rsidRPr="005D7B81">
        <w:rPr>
          <w:rFonts w:ascii="Times New Roman" w:hAnsi="Times New Roman" w:cs="Times New Roman"/>
          <w:b/>
          <w:color w:val="00548C"/>
        </w:rPr>
        <w:t xml:space="preserve">See </w:t>
      </w:r>
      <w:hyperlink w:anchor="Important_Reminder" w:history="1">
        <w:r w:rsidRPr="005D7B81">
          <w:rPr>
            <w:rStyle w:val="Hyperlink"/>
            <w:rFonts w:ascii="Times New Roman" w:hAnsi="Times New Roman"/>
            <w:noProof/>
          </w:rPr>
          <w:t>Important Reminder</w:t>
        </w:r>
      </w:hyperlink>
      <w:r w:rsidRPr="005D7B81">
        <w:rPr>
          <w:rFonts w:ascii="Times New Roman" w:hAnsi="Times New Roman" w:cs="Times New Roman"/>
          <w:b/>
          <w:color w:val="00548C"/>
        </w:rPr>
        <w:t xml:space="preserve"> at the end of th</w:t>
      </w:r>
      <w:r>
        <w:rPr>
          <w:rFonts w:ascii="Times New Roman" w:hAnsi="Times New Roman" w:cs="Times New Roman"/>
          <w:b/>
          <w:color w:val="00548C"/>
        </w:rPr>
        <w:t>is</w:t>
      </w:r>
      <w:r w:rsidRPr="005D7B81">
        <w:rPr>
          <w:rFonts w:ascii="Times New Roman" w:hAnsi="Times New Roman" w:cs="Times New Roman"/>
          <w:b/>
          <w:color w:val="00548C"/>
        </w:rPr>
        <w:t xml:space="preserve"> policy for</w:t>
      </w:r>
      <w:r>
        <w:rPr>
          <w:rFonts w:ascii="Times New Roman" w:hAnsi="Times New Roman" w:cs="Times New Roman"/>
          <w:b/>
          <w:color w:val="00548C"/>
        </w:rPr>
        <w:t xml:space="preserve"> important</w:t>
      </w:r>
      <w:r w:rsidRPr="005D7B81">
        <w:rPr>
          <w:rFonts w:ascii="Times New Roman" w:hAnsi="Times New Roman" w:cs="Times New Roman"/>
          <w:b/>
          <w:color w:val="00548C"/>
        </w:rPr>
        <w:t xml:space="preserve"> regulatory and legal information</w:t>
      </w:r>
      <w:r>
        <w:rPr>
          <w:rFonts w:ascii="Times New Roman" w:hAnsi="Times New Roman" w:cs="Times New Roman"/>
          <w:b/>
          <w:color w:val="00548C"/>
        </w:rPr>
        <w:t>.</w:t>
      </w:r>
    </w:p>
    <w:p w14:paraId="5C527F2F" w14:textId="77777777" w:rsidR="00EF2180" w:rsidRDefault="00EF2180" w:rsidP="00875924">
      <w:pPr>
        <w:pStyle w:val="NormalWeb"/>
        <w:spacing w:before="0" w:beforeAutospacing="0" w:after="0" w:afterAutospacing="0"/>
        <w:jc w:val="center"/>
        <w:rPr>
          <w:rStyle w:val="Strong"/>
          <w:rFonts w:ascii="Times New Roman" w:hAnsi="Times New Roman"/>
          <w:b w:val="0"/>
          <w:u w:val="single"/>
        </w:rPr>
      </w:pPr>
    </w:p>
    <w:p w14:paraId="63E62030" w14:textId="77777777" w:rsidR="00EF2180" w:rsidRPr="004B0863" w:rsidRDefault="00EF2180" w:rsidP="004B0863">
      <w:pPr>
        <w:pStyle w:val="Heading1"/>
        <w:rPr>
          <w:sz w:val="24"/>
          <w:szCs w:val="24"/>
        </w:rPr>
      </w:pPr>
      <w:r w:rsidRPr="004B0863">
        <w:rPr>
          <w:sz w:val="24"/>
          <w:szCs w:val="24"/>
        </w:rPr>
        <w:t xml:space="preserve">Description </w:t>
      </w:r>
    </w:p>
    <w:p w14:paraId="0E6DC3C8" w14:textId="77777777" w:rsidR="00EF2180" w:rsidRPr="009E7E6C" w:rsidRDefault="00EF2180" w:rsidP="00196935">
      <w:r>
        <w:t>Po</w:t>
      </w:r>
      <w:r w:rsidRPr="00952C1A">
        <w:t>sterior tibial nerve stimulation</w:t>
      </w:r>
      <w:r>
        <w:t xml:space="preserve"> (PTNS)</w:t>
      </w:r>
      <w:r w:rsidRPr="00952C1A">
        <w:t xml:space="preserve">, </w:t>
      </w:r>
      <w:r>
        <w:t xml:space="preserve">also known as </w:t>
      </w:r>
      <w:r w:rsidRPr="00FA18E2">
        <w:t>peripheral tibial nerve stimulation</w:t>
      </w:r>
      <w:r>
        <w:t xml:space="preserve">, </w:t>
      </w:r>
      <w:r w:rsidRPr="00952C1A">
        <w:t>is a minimally invasive form of electrical neuromodulation used to treat overactive bladder (OAB) syndrome and associated symptoms of urinary urgency, urinary frequency, and urge urinary incontinence</w:t>
      </w:r>
      <w:r>
        <w:t xml:space="preserve">. </w:t>
      </w:r>
      <w:r w:rsidRPr="001C7540">
        <w:t>This policy describes the medical necessity requirements for</w:t>
      </w:r>
      <w:r>
        <w:t xml:space="preserve"> p</w:t>
      </w:r>
      <w:r w:rsidRPr="009E7E6C">
        <w:t>osterior tibial nerve stimulation</w:t>
      </w:r>
      <w:r>
        <w:t>.</w:t>
      </w:r>
    </w:p>
    <w:p w14:paraId="23FC8A2D" w14:textId="77777777" w:rsidR="00EF2180" w:rsidRPr="00B777AF" w:rsidRDefault="00EF2180" w:rsidP="00196935"/>
    <w:p w14:paraId="2A4DB4DE" w14:textId="77777777" w:rsidR="00EF2180" w:rsidRPr="00B777AF" w:rsidRDefault="00EF2180">
      <w:pPr>
        <w:pStyle w:val="Heading2"/>
        <w:rPr>
          <w:u w:val="none"/>
        </w:rPr>
      </w:pPr>
      <w:r w:rsidRPr="00B777AF">
        <w:rPr>
          <w:u w:val="none"/>
        </w:rPr>
        <w:t>Policy/Criteria</w:t>
      </w:r>
    </w:p>
    <w:p w14:paraId="02207E4C" w14:textId="7E2A32E2" w:rsidR="00EF2180" w:rsidRDefault="00EF2180" w:rsidP="0059118F">
      <w:pPr>
        <w:numPr>
          <w:ilvl w:val="0"/>
          <w:numId w:val="11"/>
        </w:numPr>
        <w:ind w:left="360"/>
      </w:pPr>
      <w:r>
        <w:rPr>
          <w:bCs/>
          <w:color w:val="000000"/>
        </w:rPr>
        <w:t>It is the policy of health plans affiliated with Centene Corporation</w:t>
      </w:r>
      <w:r w:rsidRPr="00C75BD4">
        <w:rPr>
          <w:bCs/>
          <w:color w:val="000000"/>
          <w:vertAlign w:val="superscript"/>
        </w:rPr>
        <w:t>®</w:t>
      </w:r>
      <w:r>
        <w:rPr>
          <w:bCs/>
          <w:color w:val="000000"/>
        </w:rPr>
        <w:t xml:space="preserve"> </w:t>
      </w:r>
      <w:r>
        <w:t>that PTNS</w:t>
      </w:r>
      <w:r w:rsidRPr="00393919">
        <w:t xml:space="preserve"> </w:t>
      </w:r>
      <w:r>
        <w:t xml:space="preserve">is </w:t>
      </w:r>
      <w:r w:rsidRPr="005D6347">
        <w:rPr>
          <w:b/>
        </w:rPr>
        <w:t>medically necessary</w:t>
      </w:r>
      <w:r>
        <w:t xml:space="preserve"> for the treatment </w:t>
      </w:r>
      <w:r w:rsidRPr="00393919">
        <w:t xml:space="preserve">of moderate to severe urinary dysfunction and </w:t>
      </w:r>
      <w:r>
        <w:t>OAB</w:t>
      </w:r>
      <w:r w:rsidRPr="00393919">
        <w:t xml:space="preserve"> symptoms</w:t>
      </w:r>
      <w:r>
        <w:t xml:space="preserve"> when </w:t>
      </w:r>
      <w:r w:rsidR="006C366A">
        <w:t xml:space="preserve">all of </w:t>
      </w:r>
      <w:r>
        <w:t xml:space="preserve">the following criteria </w:t>
      </w:r>
      <w:r w:rsidR="006C366A">
        <w:t>are</w:t>
      </w:r>
      <w:r>
        <w:t xml:space="preserve"> met:</w:t>
      </w:r>
    </w:p>
    <w:p w14:paraId="3399CE53" w14:textId="040445B6" w:rsidR="00EF2180" w:rsidRDefault="00EF2180" w:rsidP="0059118F">
      <w:pPr>
        <w:numPr>
          <w:ilvl w:val="1"/>
          <w:numId w:val="11"/>
        </w:numPr>
        <w:ind w:left="720"/>
      </w:pPr>
      <w:r>
        <w:t>U</w:t>
      </w:r>
      <w:r w:rsidRPr="00393919">
        <w:t xml:space="preserve">rinary dysfunction </w:t>
      </w:r>
      <w:r>
        <w:t xml:space="preserve">has persisted for </w:t>
      </w:r>
      <w:r w:rsidRPr="00393919">
        <w:t>at least 12 months and the condition has resulted in significant disability (i.e., the</w:t>
      </w:r>
      <w:r w:rsidR="00667C3C">
        <w:t xml:space="preserve"> urinary urgency, frequency</w:t>
      </w:r>
      <w:r w:rsidR="00435281">
        <w:t>,</w:t>
      </w:r>
      <w:r w:rsidR="00667C3C">
        <w:t xml:space="preserve"> and/</w:t>
      </w:r>
      <w:r w:rsidRPr="00393919">
        <w:t>or severity of symptoms are limiting the member's ability to participate</w:t>
      </w:r>
      <w:r w:rsidR="00667C3C">
        <w:t xml:space="preserve"> in</w:t>
      </w:r>
      <w:r w:rsidRPr="00393919">
        <w:t xml:space="preserve"> activities of daily living</w:t>
      </w:r>
      <w:r>
        <w:t>)</w:t>
      </w:r>
      <w:r w:rsidR="006C366A">
        <w:t>; and</w:t>
      </w:r>
    </w:p>
    <w:p w14:paraId="76BA9C9F" w14:textId="21229D45" w:rsidR="00BF06F5" w:rsidRDefault="00667C3C" w:rsidP="004752B5">
      <w:pPr>
        <w:numPr>
          <w:ilvl w:val="1"/>
          <w:numId w:val="11"/>
        </w:numPr>
        <w:tabs>
          <w:tab w:val="left" w:pos="1170"/>
        </w:tabs>
        <w:ind w:left="720"/>
      </w:pPr>
      <w:r>
        <w:t>There has been a f</w:t>
      </w:r>
      <w:r w:rsidR="00EF2180">
        <w:t>ailure</w:t>
      </w:r>
      <w:r>
        <w:t xml:space="preserve"> of</w:t>
      </w:r>
      <w:r w:rsidR="00EF2180">
        <w:t>, contraindications</w:t>
      </w:r>
      <w:r>
        <w:t xml:space="preserve"> to,</w:t>
      </w:r>
      <w:r w:rsidR="00EF2180">
        <w:t xml:space="preserve"> or intolerance to conservative medical management (e.g. pharmacotherapy with </w:t>
      </w:r>
      <w:r w:rsidR="004752B5" w:rsidRPr="004752B5">
        <w:t xml:space="preserve">oral anti-muscarinics or β3-adrenoceptor agonists </w:t>
      </w:r>
      <w:r w:rsidR="00EF2180" w:rsidRPr="007939CD">
        <w:t>and</w:t>
      </w:r>
      <w:r w:rsidR="00EF2180">
        <w:t>/or</w:t>
      </w:r>
      <w:r w:rsidR="00EF2180" w:rsidRPr="007939CD">
        <w:t xml:space="preserve"> antibiotics for urinary tract infections</w:t>
      </w:r>
      <w:r w:rsidR="00EF2180">
        <w:t>)</w:t>
      </w:r>
      <w:r w:rsidR="006C366A">
        <w:t>; and</w:t>
      </w:r>
    </w:p>
    <w:p w14:paraId="7716FBB0" w14:textId="6CDCA579" w:rsidR="00EF2180" w:rsidRDefault="00EF2180" w:rsidP="0059118F">
      <w:pPr>
        <w:numPr>
          <w:ilvl w:val="1"/>
          <w:numId w:val="11"/>
        </w:numPr>
        <w:ind w:left="720"/>
      </w:pPr>
      <w:r>
        <w:t xml:space="preserve">Service is provided </w:t>
      </w:r>
      <w:r w:rsidRPr="00381784">
        <w:t>in accordance with the standard treatment regimen of 30-minute weekly sessions for 12 weeks</w:t>
      </w:r>
      <w:r w:rsidR="006C366A">
        <w:t>.</w:t>
      </w:r>
    </w:p>
    <w:p w14:paraId="47C27D62" w14:textId="77777777" w:rsidR="00EF2180" w:rsidRDefault="00EF2180" w:rsidP="0059118F"/>
    <w:p w14:paraId="0B50E88E" w14:textId="191CD08B" w:rsidR="00EF2180" w:rsidRDefault="00EF2180" w:rsidP="00D979EF">
      <w:pPr>
        <w:numPr>
          <w:ilvl w:val="0"/>
          <w:numId w:val="11"/>
        </w:numPr>
        <w:ind w:left="360"/>
      </w:pPr>
      <w:r w:rsidRPr="00D979EF">
        <w:t>It is the policy of health plans affiliated with Centene Corporation that</w:t>
      </w:r>
      <w:r w:rsidR="006C366A">
        <w:t xml:space="preserve"> once a month</w:t>
      </w:r>
      <w:r w:rsidRPr="00D979EF">
        <w:t xml:space="preserve"> </w:t>
      </w:r>
      <w:r w:rsidRPr="00DA0BD9">
        <w:t>maintenance treatment</w:t>
      </w:r>
      <w:r w:rsidR="006C366A">
        <w:t>s</w:t>
      </w:r>
      <w:r w:rsidRPr="00DA0BD9">
        <w:t xml:space="preserve"> </w:t>
      </w:r>
      <w:r>
        <w:t xml:space="preserve">with </w:t>
      </w:r>
      <w:r w:rsidRPr="00D979EF">
        <w:t xml:space="preserve">PTNS </w:t>
      </w:r>
      <w:r w:rsidR="00435281">
        <w:t>are</w:t>
      </w:r>
      <w:r w:rsidRPr="00D979EF">
        <w:t xml:space="preserve"> </w:t>
      </w:r>
      <w:r w:rsidRPr="00483A0F">
        <w:rPr>
          <w:b/>
        </w:rPr>
        <w:t>medically necessary</w:t>
      </w:r>
      <w:r w:rsidRPr="00D979EF">
        <w:t xml:space="preserve"> </w:t>
      </w:r>
      <w:r>
        <w:t>for p</w:t>
      </w:r>
      <w:r w:rsidRPr="00DA0BD9">
        <w:t>atients who experience</w:t>
      </w:r>
      <w:r w:rsidR="006C366A">
        <w:t xml:space="preserve"> significant</w:t>
      </w:r>
      <w:r w:rsidRPr="00DA0BD9">
        <w:t xml:space="preserve"> improvement in their OAB symptoms after the 12 initial treatments</w:t>
      </w:r>
      <w:r w:rsidR="006C366A">
        <w:t xml:space="preserve">. </w:t>
      </w:r>
      <w:r w:rsidRPr="00D979EF">
        <w:t xml:space="preserve">Treatment frequency </w:t>
      </w:r>
      <w:r>
        <w:t xml:space="preserve">may vary depending on </w:t>
      </w:r>
      <w:r w:rsidRPr="00DA0BD9">
        <w:t>return of symptoms</w:t>
      </w:r>
      <w:r>
        <w:t>.</w:t>
      </w:r>
      <w:r w:rsidRPr="00D979EF">
        <w:t xml:space="preserve">  </w:t>
      </w:r>
    </w:p>
    <w:p w14:paraId="39F63BCB" w14:textId="77777777" w:rsidR="00EF2180" w:rsidRDefault="00EF2180" w:rsidP="00DA0BD9"/>
    <w:p w14:paraId="3660BB08" w14:textId="6CA4F423" w:rsidR="00EF2180" w:rsidRDefault="00EF2180" w:rsidP="004F778F">
      <w:pPr>
        <w:numPr>
          <w:ilvl w:val="0"/>
          <w:numId w:val="11"/>
        </w:numPr>
        <w:ind w:left="360"/>
      </w:pPr>
      <w:r>
        <w:t xml:space="preserve">It is the policy of health plans affiliated with Centene Corporation that PTNS beyond </w:t>
      </w:r>
      <w:r w:rsidRPr="00D979EF">
        <w:t>12 months</w:t>
      </w:r>
      <w:r w:rsidR="006C366A">
        <w:t xml:space="preserve"> or when there is no improvement in urinary dysfunction</w:t>
      </w:r>
      <w:r w:rsidRPr="00D979EF">
        <w:t xml:space="preserve"> </w:t>
      </w:r>
      <w:r>
        <w:t>is</w:t>
      </w:r>
      <w:r w:rsidRPr="00D979EF">
        <w:t xml:space="preserve"> </w:t>
      </w:r>
      <w:r w:rsidRPr="00483A0F">
        <w:rPr>
          <w:b/>
        </w:rPr>
        <w:t>investigational</w:t>
      </w:r>
      <w:r>
        <w:rPr>
          <w:b/>
        </w:rPr>
        <w:t>.</w:t>
      </w:r>
      <w:r>
        <w:t xml:space="preserve"> </w:t>
      </w:r>
    </w:p>
    <w:p w14:paraId="22A6A73F" w14:textId="77777777" w:rsidR="00EF2180" w:rsidRDefault="00EF2180" w:rsidP="003840CC">
      <w:pPr>
        <w:rPr>
          <w:bCs/>
          <w:color w:val="000000"/>
        </w:rPr>
      </w:pPr>
    </w:p>
    <w:p w14:paraId="6E6AE3F7" w14:textId="77777777" w:rsidR="00EF2180" w:rsidRDefault="00EF2180" w:rsidP="00FB0592">
      <w:pPr>
        <w:pStyle w:val="Heading2"/>
        <w:rPr>
          <w:u w:val="none"/>
        </w:rPr>
      </w:pPr>
      <w:r w:rsidRPr="00B777AF">
        <w:rPr>
          <w:u w:val="none"/>
        </w:rPr>
        <w:t>Background</w:t>
      </w:r>
    </w:p>
    <w:p w14:paraId="15B870E5" w14:textId="3203F03B" w:rsidR="00EF2180" w:rsidRDefault="00EF2180" w:rsidP="006608D8">
      <w:r>
        <w:t>The term “</w:t>
      </w:r>
      <w:r w:rsidRPr="006608D8">
        <w:t xml:space="preserve">voiding dysfunction" has been used to refer to urinary incontinence, urinary </w:t>
      </w:r>
      <w:r w:rsidR="004B0863" w:rsidRPr="006608D8">
        <w:t>retention</w:t>
      </w:r>
      <w:r w:rsidR="004B0863">
        <w:t>,</w:t>
      </w:r>
      <w:r w:rsidR="004B0863" w:rsidRPr="006608D8">
        <w:t xml:space="preserve"> and</w:t>
      </w:r>
      <w:r w:rsidRPr="006608D8">
        <w:t xml:space="preserve"> symptoms of frequency and urgency. </w:t>
      </w:r>
      <w:r w:rsidR="004B0863">
        <w:t xml:space="preserve"> </w:t>
      </w:r>
      <w:r>
        <w:t xml:space="preserve">OAB </w:t>
      </w:r>
      <w:r w:rsidRPr="006608D8">
        <w:t>is a specific type of voiding dysfunction that</w:t>
      </w:r>
      <w:r w:rsidR="006C366A">
        <w:t xml:space="preserve"> </w:t>
      </w:r>
      <w:r w:rsidRPr="006608D8">
        <w:t>includes any of the following symptoms: urinary frequency</w:t>
      </w:r>
      <w:r>
        <w:t xml:space="preserve">, </w:t>
      </w:r>
      <w:r w:rsidRPr="006608D8">
        <w:t>urinary urgency</w:t>
      </w:r>
      <w:r>
        <w:t xml:space="preserve">, </w:t>
      </w:r>
      <w:r w:rsidRPr="006608D8">
        <w:t>urge incontinence</w:t>
      </w:r>
      <w:r w:rsidR="00435281">
        <w:t>,</w:t>
      </w:r>
      <w:r>
        <w:t xml:space="preserve"> </w:t>
      </w:r>
      <w:r w:rsidRPr="006608D8">
        <w:t>and nocturia</w:t>
      </w:r>
      <w:r>
        <w:t>.</w:t>
      </w:r>
      <w:r w:rsidR="004B0863">
        <w:t xml:space="preserve"> </w:t>
      </w:r>
      <w:r>
        <w:t xml:space="preserve"> O</w:t>
      </w:r>
      <w:r w:rsidRPr="006608D8">
        <w:t xml:space="preserve">AB can significantly impact quality of life </w:t>
      </w:r>
      <w:r>
        <w:t xml:space="preserve">including </w:t>
      </w:r>
      <w:r w:rsidRPr="006608D8">
        <w:t>physical function</w:t>
      </w:r>
      <w:r>
        <w:t xml:space="preserve">, </w:t>
      </w:r>
      <w:r w:rsidRPr="006608D8">
        <w:t>sexual function</w:t>
      </w:r>
      <w:r w:rsidR="00435281">
        <w:t>,</w:t>
      </w:r>
      <w:r w:rsidRPr="006608D8">
        <w:t xml:space="preserve"> and social interactions.</w:t>
      </w:r>
      <w:r>
        <w:t xml:space="preserve">  T</w:t>
      </w:r>
      <w:r w:rsidRPr="006608D8">
        <w:t xml:space="preserve">reatments for </w:t>
      </w:r>
      <w:r>
        <w:t>OAB</w:t>
      </w:r>
      <w:r w:rsidRPr="006608D8">
        <w:t xml:space="preserve"> include lifestyle changes, bladder training, pelvic floor muscle training and anticholinergic (anti-muscarinic) drugs. </w:t>
      </w:r>
    </w:p>
    <w:p w14:paraId="5FCFC5E6" w14:textId="77777777" w:rsidR="00EF2180" w:rsidRDefault="00EF2180" w:rsidP="006608D8"/>
    <w:p w14:paraId="1E23C8FE" w14:textId="45F851FC" w:rsidR="00EF2180" w:rsidRDefault="00EF2180" w:rsidP="004F778F">
      <w:r>
        <w:t>PTNS involves indirect modulation of the specific nerve that controls bladder function (i.e., the</w:t>
      </w:r>
      <w:r w:rsidR="006C366A">
        <w:t xml:space="preserve"> </w:t>
      </w:r>
      <w:r>
        <w:t>sacral nerve plexus) via stimulation of the posterior tibial nerve accessed just above the ankle.</w:t>
      </w:r>
    </w:p>
    <w:p w14:paraId="5DE26993" w14:textId="77777777" w:rsidR="00EF2180" w:rsidRDefault="00EF2180" w:rsidP="004F778F">
      <w:r>
        <w:t xml:space="preserve">This minimally invasive form of neuromodulation consists of insertion of a 34-gauge needle electrode approximately 5 centimeters (cm) cephalad to the medial malleolus and 2 cm posterior </w:t>
      </w:r>
      <w:r>
        <w:lastRenderedPageBreak/>
        <w:t>to the tibia near the tibial nerve. A surface electrode is placed on the medial aspect of the foot. The needle electrode is connected via a lead wire to a low-voltage electrical stimulator. Stimulation is administered at a current level of 0.5 to 9 milliamperes (mA) at 20 hertz (Hz) and continues for 30 minutes. Initial treatment regimens typically consist of 12 weekly sessions, with responders exhibiting some symptom improvement after 6 to 8 sessions. Maintenance treatment sessions may be required to sustain the response to treatment.</w:t>
      </w:r>
      <w:r w:rsidRPr="00AC3CD3">
        <w:rPr>
          <w:vertAlign w:val="superscript"/>
        </w:rPr>
        <w:t>1</w:t>
      </w:r>
    </w:p>
    <w:p w14:paraId="36337413" w14:textId="0470060D" w:rsidR="0001435F" w:rsidRDefault="0001435F" w:rsidP="006608D8"/>
    <w:p w14:paraId="51F91A2C" w14:textId="5917BEA0" w:rsidR="00EF2180" w:rsidRDefault="0001435F" w:rsidP="006608D8">
      <w:r>
        <w:t>A b</w:t>
      </w:r>
      <w:r w:rsidRPr="0001435F">
        <w:t xml:space="preserve">attery-less, leadless, miniature, implantable </w:t>
      </w:r>
      <w:r>
        <w:t>t</w:t>
      </w:r>
      <w:r w:rsidRPr="0001435F">
        <w:t xml:space="preserve">ibial </w:t>
      </w:r>
      <w:r>
        <w:t>n</w:t>
      </w:r>
      <w:r w:rsidRPr="0001435F">
        <w:t xml:space="preserve">erve </w:t>
      </w:r>
      <w:r>
        <w:t>n</w:t>
      </w:r>
      <w:r w:rsidRPr="0001435F">
        <w:t xml:space="preserve">euromodulation </w:t>
      </w:r>
      <w:r>
        <w:t>s</w:t>
      </w:r>
      <w:r w:rsidRPr="0001435F">
        <w:t>ystem</w:t>
      </w:r>
      <w:r>
        <w:t xml:space="preserve"> is currently under investigation for the </w:t>
      </w:r>
      <w:r w:rsidRPr="0001435F">
        <w:t>management of OAB</w:t>
      </w:r>
      <w:r w:rsidR="002133CD">
        <w:t>, however, it</w:t>
      </w:r>
      <w:r>
        <w:t xml:space="preserve"> has not received FDA approval in the U.S at this time. </w:t>
      </w:r>
    </w:p>
    <w:p w14:paraId="16EBB9CC" w14:textId="77777777" w:rsidR="0001435F" w:rsidRPr="00D16953" w:rsidRDefault="0001435F" w:rsidP="006608D8"/>
    <w:p w14:paraId="5C6DE7CB" w14:textId="77777777" w:rsidR="00EF2180" w:rsidRPr="004F778F" w:rsidRDefault="00EF2180" w:rsidP="006608D8">
      <w:pPr>
        <w:rPr>
          <w:i/>
        </w:rPr>
      </w:pPr>
      <w:r w:rsidRPr="004F778F">
        <w:rPr>
          <w:i/>
        </w:rPr>
        <w:t>National Institute for Health and Care Excellence</w:t>
      </w:r>
    </w:p>
    <w:p w14:paraId="7F624077" w14:textId="017911AF" w:rsidR="00EF2180" w:rsidRDefault="00EF2180" w:rsidP="009E4436">
      <w:pPr>
        <w:rPr>
          <w:vertAlign w:val="superscript"/>
        </w:rPr>
      </w:pPr>
      <w:r w:rsidRPr="009E4436">
        <w:t>Current evidence on PTNS</w:t>
      </w:r>
      <w:r>
        <w:t xml:space="preserve"> for </w:t>
      </w:r>
      <w:r w:rsidRPr="009E4436">
        <w:t>OAB syndrome shows that it is efficacious in reducing symptoms in the short and medium term. There are no major safety concerns</w:t>
      </w:r>
      <w:r w:rsidR="0094400E">
        <w:t>, t</w:t>
      </w:r>
      <w:r w:rsidRPr="009E4436">
        <w:t>herefore the procedure may be used provided that normal arrangements are in place for clinical governance, consent and audit.</w:t>
      </w:r>
      <w:r w:rsidRPr="00AC3CD3">
        <w:rPr>
          <w:vertAlign w:val="superscript"/>
        </w:rPr>
        <w:t>2</w:t>
      </w:r>
    </w:p>
    <w:p w14:paraId="503E7076" w14:textId="77777777" w:rsidR="0024650C" w:rsidRDefault="0024650C" w:rsidP="009E4436">
      <w:pPr>
        <w:rPr>
          <w:vertAlign w:val="superscript"/>
        </w:rPr>
      </w:pPr>
    </w:p>
    <w:p w14:paraId="19B73A76" w14:textId="48CD697F" w:rsidR="0024650C" w:rsidRPr="004B0863" w:rsidRDefault="00AF06D4" w:rsidP="0024650C">
      <w:r>
        <w:t>A NICE g</w:t>
      </w:r>
      <w:r w:rsidR="0024650C">
        <w:t>uidance on u</w:t>
      </w:r>
      <w:r w:rsidR="0024650C" w:rsidRPr="0024650C">
        <w:t>rinary incontinence in women</w:t>
      </w:r>
      <w:r w:rsidR="0024650C">
        <w:t xml:space="preserve"> </w:t>
      </w:r>
      <w:r>
        <w:t xml:space="preserve">does not recommend </w:t>
      </w:r>
      <w:r w:rsidR="0024650C" w:rsidRPr="0024650C">
        <w:t xml:space="preserve">the </w:t>
      </w:r>
      <w:r>
        <w:t xml:space="preserve">“routine” </w:t>
      </w:r>
      <w:r w:rsidR="0024650C" w:rsidRPr="0024650C">
        <w:t xml:space="preserve">use of </w:t>
      </w:r>
      <w:r>
        <w:t xml:space="preserve">PTNS </w:t>
      </w:r>
      <w:r w:rsidR="0024650C" w:rsidRPr="0024650C">
        <w:t>to treat OAB</w:t>
      </w:r>
      <w:r w:rsidR="0024650C">
        <w:t>.</w:t>
      </w:r>
      <w:r w:rsidR="0024650C" w:rsidRPr="0024650C">
        <w:t xml:space="preserve"> </w:t>
      </w:r>
      <w:r>
        <w:t>Rather, they recommend PTNS for OAB for following</w:t>
      </w:r>
      <w:r w:rsidR="0024650C" w:rsidRPr="004B0863">
        <w:t xml:space="preserve">: </w:t>
      </w:r>
    </w:p>
    <w:p w14:paraId="5615A3CF" w14:textId="78976D88" w:rsidR="0024650C" w:rsidRPr="004B0863" w:rsidRDefault="0024650C" w:rsidP="004B0863">
      <w:pPr>
        <w:pStyle w:val="ListParagraph"/>
        <w:numPr>
          <w:ilvl w:val="0"/>
          <w:numId w:val="22"/>
        </w:numPr>
      </w:pPr>
      <w:r>
        <w:t>T</w:t>
      </w:r>
      <w:r w:rsidRPr="004B0863">
        <w:t>here has been a multidisciplinary team (MDT) review, and</w:t>
      </w:r>
    </w:p>
    <w:p w14:paraId="0896C4E6" w14:textId="243DF807" w:rsidR="0024650C" w:rsidRPr="004B0863" w:rsidRDefault="0024650C" w:rsidP="004B0863">
      <w:pPr>
        <w:pStyle w:val="ListParagraph"/>
        <w:numPr>
          <w:ilvl w:val="0"/>
          <w:numId w:val="22"/>
        </w:numPr>
      </w:pPr>
      <w:r>
        <w:t>C</w:t>
      </w:r>
      <w:r w:rsidRPr="004B0863">
        <w:t xml:space="preserve">onservative management including OAB drug treatment has not worked adequately, and </w:t>
      </w:r>
    </w:p>
    <w:p w14:paraId="3DF765F7" w14:textId="626E067D" w:rsidR="0024650C" w:rsidRPr="00160271" w:rsidRDefault="0024650C" w:rsidP="004B0863">
      <w:pPr>
        <w:pStyle w:val="ListParagraph"/>
        <w:numPr>
          <w:ilvl w:val="0"/>
          <w:numId w:val="22"/>
        </w:numPr>
        <w:rPr>
          <w:vertAlign w:val="superscript"/>
        </w:rPr>
      </w:pPr>
      <w:r>
        <w:t>T</w:t>
      </w:r>
      <w:r w:rsidRPr="004B0863">
        <w:t xml:space="preserve">he woman does not want botulinum toxin A or percutaneous sacral nerve stimulation. </w:t>
      </w:r>
      <w:r w:rsidR="00160271" w:rsidRPr="004B0863">
        <w:rPr>
          <w:vertAlign w:val="superscript"/>
        </w:rPr>
        <w:t>13</w:t>
      </w:r>
    </w:p>
    <w:p w14:paraId="60BE092E" w14:textId="77777777" w:rsidR="004B0863" w:rsidRDefault="004B0863" w:rsidP="009E4436">
      <w:pPr>
        <w:rPr>
          <w:i/>
        </w:rPr>
      </w:pPr>
    </w:p>
    <w:p w14:paraId="5805219E" w14:textId="2165FD95" w:rsidR="00EF2180" w:rsidRPr="004F778F" w:rsidRDefault="00EF2180" w:rsidP="009E4436">
      <w:pPr>
        <w:rPr>
          <w:i/>
        </w:rPr>
      </w:pPr>
      <w:r w:rsidRPr="004F778F">
        <w:rPr>
          <w:i/>
        </w:rPr>
        <w:t>American Urological Association</w:t>
      </w:r>
    </w:p>
    <w:p w14:paraId="57E78955" w14:textId="5C23D0A3" w:rsidR="00EF2180" w:rsidRPr="00AC3CD3" w:rsidRDefault="00EF2180" w:rsidP="009E4436">
      <w:pPr>
        <w:rPr>
          <w:vertAlign w:val="superscript"/>
        </w:rPr>
      </w:pPr>
      <w:r w:rsidRPr="00FA18E2">
        <w:t>Clinicians may offer PTNS as third-line treatment in a carefully selected patient population</w:t>
      </w:r>
      <w:r>
        <w:t xml:space="preserve">, </w:t>
      </w:r>
      <w:r w:rsidRPr="00FA18E2">
        <w:t xml:space="preserve">characterized by moderately severe baseline incontinence and frequency and willingness to comply with the PTNS protocol. Patients must also have the resources to make frequent office visits both during the initial treatment phase and to obtain maintenance treatments in order to achieve and maintain treatment effects. The most common protocol </w:t>
      </w:r>
      <w:r>
        <w:t xml:space="preserve">is the </w:t>
      </w:r>
      <w:r w:rsidRPr="00FA18E2">
        <w:t>application of 30 min of stimulation once a week for 12 weeks (the trial duration; for continued benefit, weekly stimulation would have to continue).</w:t>
      </w:r>
      <w:r w:rsidRPr="00AC3CD3">
        <w:rPr>
          <w:vertAlign w:val="superscript"/>
        </w:rPr>
        <w:t>3</w:t>
      </w:r>
    </w:p>
    <w:p w14:paraId="688C6109" w14:textId="77777777" w:rsidR="00EF2180" w:rsidRPr="009E4436" w:rsidRDefault="00EF2180" w:rsidP="006608D8"/>
    <w:p w14:paraId="6C738A55" w14:textId="5C90283D" w:rsidR="00EF2180" w:rsidRPr="00AC3CD3" w:rsidRDefault="00EF2180" w:rsidP="006608D8">
      <w:r>
        <w:t>Studies to date evaluating PTNS for the treatment of OAB conclu</w:t>
      </w:r>
      <w:r w:rsidR="00667C3C">
        <w:t>de there is evidence of benefit</w:t>
      </w:r>
      <w:r>
        <w:t>, although most studies h</w:t>
      </w:r>
      <w:r w:rsidR="00667C3C">
        <w:t>ave been small and report short-</w:t>
      </w:r>
      <w:r>
        <w:t xml:space="preserve">term outcomes after 12 weeks of treatment. A small study of 33 PTNS responders who continued therapy for 6-12 months reported </w:t>
      </w:r>
      <w:r w:rsidRPr="00AC3CD3">
        <w:t>excellent durability through 12 months</w:t>
      </w:r>
      <w:r>
        <w:t>.</w:t>
      </w:r>
      <w:r w:rsidRPr="00AC3CD3">
        <w:rPr>
          <w:vertAlign w:val="superscript"/>
        </w:rPr>
        <w:t xml:space="preserve">4 </w:t>
      </w:r>
      <w:r>
        <w:rPr>
          <w:vertAlign w:val="superscript"/>
        </w:rPr>
        <w:t xml:space="preserve"> </w:t>
      </w:r>
      <w:r w:rsidRPr="00AC3CD3">
        <w:t xml:space="preserve">Another small study </w:t>
      </w:r>
      <w:r>
        <w:t>reported s</w:t>
      </w:r>
      <w:r w:rsidRPr="00AC3CD3">
        <w:t xml:space="preserve">ustained safety and efficacy of PTNS </w:t>
      </w:r>
      <w:r>
        <w:t xml:space="preserve">for the treatment of </w:t>
      </w:r>
      <w:r w:rsidRPr="00104FC4">
        <w:t xml:space="preserve">OAB symptom control </w:t>
      </w:r>
      <w:r w:rsidRPr="00AC3CD3">
        <w:t xml:space="preserve">over 24 months with initial success after 12 weekly treatments, followed by a 14-week prescribed tapering protocol and a </w:t>
      </w:r>
      <w:r>
        <w:t>p</w:t>
      </w:r>
      <w:r w:rsidRPr="00AC3CD3">
        <w:t xml:space="preserve">ersonalized </w:t>
      </w:r>
      <w:r>
        <w:t>t</w:t>
      </w:r>
      <w:r w:rsidRPr="00AC3CD3">
        <w:t xml:space="preserve">reatment </w:t>
      </w:r>
      <w:r>
        <w:t>p</w:t>
      </w:r>
      <w:r w:rsidRPr="00AC3CD3">
        <w:t>lan</w:t>
      </w:r>
      <w:r>
        <w:t xml:space="preserve"> with an </w:t>
      </w:r>
      <w:r w:rsidRPr="00AC3CD3">
        <w:t>average of 1.3 treatments per month</w:t>
      </w:r>
      <w:r>
        <w:t>.</w:t>
      </w:r>
      <w:r w:rsidRPr="00104FC4">
        <w:rPr>
          <w:vertAlign w:val="superscript"/>
        </w:rPr>
        <w:t>5</w:t>
      </w:r>
    </w:p>
    <w:p w14:paraId="278EC695" w14:textId="77777777" w:rsidR="00EF2180" w:rsidRPr="000465DE" w:rsidRDefault="00EF2180">
      <w:pPr>
        <w:rPr>
          <w:b/>
          <w:bCs/>
        </w:rPr>
      </w:pPr>
    </w:p>
    <w:p w14:paraId="2B650498" w14:textId="77777777" w:rsidR="00EF2180" w:rsidRPr="00B777AF" w:rsidRDefault="00EF2180" w:rsidP="00170B14">
      <w:pPr>
        <w:rPr>
          <w:b/>
        </w:rPr>
      </w:pPr>
      <w:bookmarkStart w:id="0" w:name="Coding_Implications"/>
      <w:r w:rsidRPr="00B777AF">
        <w:rPr>
          <w:b/>
        </w:rPr>
        <w:t>Coding Implications</w:t>
      </w:r>
    </w:p>
    <w:bookmarkEnd w:id="0"/>
    <w:p w14:paraId="5D6DF31D" w14:textId="47F835A2" w:rsidR="00EF2180" w:rsidRDefault="00EF2180" w:rsidP="00AF5490">
      <w:r w:rsidRPr="00507DC0">
        <w:t xml:space="preserve">This </w:t>
      </w:r>
      <w:r>
        <w:t xml:space="preserve">clinical </w:t>
      </w:r>
      <w:r w:rsidRPr="00507DC0">
        <w:t>policy references Current Procedural Terminology (CPT</w:t>
      </w:r>
      <w:r w:rsidRPr="00DD6ADB">
        <w:rPr>
          <w:vertAlign w:val="superscript"/>
        </w:rPr>
        <w:t>®</w:t>
      </w:r>
      <w:r w:rsidRPr="00507DC0">
        <w:t>). CPT</w:t>
      </w:r>
      <w:r w:rsidRPr="00DD6ADB">
        <w:rPr>
          <w:vertAlign w:val="superscript"/>
        </w:rPr>
        <w:t>®</w:t>
      </w:r>
      <w:r w:rsidRPr="00507DC0">
        <w:t xml:space="preserve"> is a registered trademark of the Americ</w:t>
      </w:r>
      <w:r>
        <w:t>an Medical Association. All CPT</w:t>
      </w:r>
      <w:r w:rsidRPr="00507DC0">
        <w:t xml:space="preserve"> codes and descriptions are copyrighted 201</w:t>
      </w:r>
      <w:r w:rsidR="009547D1">
        <w:t>9</w:t>
      </w:r>
      <w:r w:rsidRPr="00507DC0">
        <w:t>, American Medical Association. All rights reserved. CPT</w:t>
      </w:r>
      <w:r>
        <w:t xml:space="preserve"> codes and CPT</w:t>
      </w:r>
      <w:r w:rsidRPr="00507DC0">
        <w:t xml:space="preserve"> descriptions are from </w:t>
      </w:r>
      <w:r>
        <w:t xml:space="preserve">the </w:t>
      </w:r>
      <w:r w:rsidRPr="00507DC0">
        <w:t xml:space="preserve">current manuals and those included herein are not intended to be all-inclusive and are </w:t>
      </w:r>
      <w:r w:rsidRPr="00507DC0">
        <w:lastRenderedPageBreak/>
        <w:t xml:space="preserve">included for informational purposes only. </w:t>
      </w:r>
      <w:r w:rsidRPr="00E7516C">
        <w:t xml:space="preserve"> </w:t>
      </w:r>
      <w:r w:rsidRPr="005E117C">
        <w:t>Codes</w:t>
      </w:r>
      <w:r>
        <w:t xml:space="preserve"> referenced in this c</w:t>
      </w:r>
      <w:r w:rsidRPr="005E117C">
        <w:t xml:space="preserve">linical </w:t>
      </w:r>
      <w:r>
        <w:t>p</w:t>
      </w:r>
      <w:r w:rsidRPr="005E117C">
        <w:t>olicy are for informational purposes only.  Inclusion or exclusion of any codes does not guarantee coverage.  Providers should reference the most up-to-date sources of professional coding guidance prior to the submission of claims for reimbursement of covered services.</w:t>
      </w:r>
    </w:p>
    <w:p w14:paraId="5E148CB4" w14:textId="77777777" w:rsidR="00EF2180" w:rsidRPr="00A85489" w:rsidRDefault="00EF2180" w:rsidP="00AF5490"/>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525"/>
        <w:gridCol w:w="7399"/>
      </w:tblGrid>
      <w:tr w:rsidR="00EF2180" w:rsidRPr="00B777AF" w14:paraId="086F6ECB" w14:textId="77777777" w:rsidTr="004B0863">
        <w:trPr>
          <w:tblHeader/>
        </w:trPr>
        <w:tc>
          <w:tcPr>
            <w:tcW w:w="1525" w:type="dxa"/>
            <w:shd w:val="clear" w:color="auto" w:fill="00548C"/>
          </w:tcPr>
          <w:p w14:paraId="5566C82E" w14:textId="77777777" w:rsidR="00EF2180" w:rsidRPr="00B26BB1" w:rsidRDefault="00EF2180" w:rsidP="00C10DF0">
            <w:pPr>
              <w:rPr>
                <w:b/>
                <w:bCs/>
                <w:color w:val="FFFFFF"/>
              </w:rPr>
            </w:pPr>
            <w:r w:rsidRPr="00B26BB1">
              <w:rPr>
                <w:b/>
                <w:color w:val="FFFFFF"/>
              </w:rPr>
              <w:t>CPT</w:t>
            </w:r>
            <w:r w:rsidRPr="00B26BB1">
              <w:rPr>
                <w:b/>
                <w:color w:val="FFFFFF"/>
                <w:vertAlign w:val="superscript"/>
              </w:rPr>
              <w:t>®</w:t>
            </w:r>
            <w:r w:rsidRPr="00B26BB1">
              <w:rPr>
                <w:b/>
                <w:color w:val="FFFFFF"/>
              </w:rPr>
              <w:t xml:space="preserve"> Codes </w:t>
            </w:r>
          </w:p>
        </w:tc>
        <w:tc>
          <w:tcPr>
            <w:tcW w:w="7399" w:type="dxa"/>
            <w:shd w:val="clear" w:color="auto" w:fill="00548C"/>
          </w:tcPr>
          <w:p w14:paraId="631A710A" w14:textId="77777777" w:rsidR="00EF2180" w:rsidRPr="00B26BB1" w:rsidRDefault="00EF2180" w:rsidP="00C10DF0">
            <w:pPr>
              <w:rPr>
                <w:b/>
                <w:bCs/>
                <w:color w:val="FFFFFF"/>
              </w:rPr>
            </w:pPr>
            <w:r w:rsidRPr="00B26BB1">
              <w:rPr>
                <w:b/>
                <w:color w:val="FFFFFF"/>
              </w:rPr>
              <w:t>Description</w:t>
            </w:r>
          </w:p>
        </w:tc>
      </w:tr>
      <w:tr w:rsidR="00EF2180" w:rsidRPr="005144C0" w14:paraId="183A8A79" w14:textId="77777777" w:rsidTr="004B0863">
        <w:tc>
          <w:tcPr>
            <w:tcW w:w="1525" w:type="dxa"/>
          </w:tcPr>
          <w:p w14:paraId="35FA1346" w14:textId="77777777" w:rsidR="00EF2180" w:rsidRPr="00B26BB1" w:rsidRDefault="00EF2180" w:rsidP="00C10DF0">
            <w:pPr>
              <w:rPr>
                <w:bCs/>
              </w:rPr>
            </w:pPr>
            <w:r>
              <w:rPr>
                <w:bCs/>
              </w:rPr>
              <w:t>64566</w:t>
            </w:r>
          </w:p>
        </w:tc>
        <w:tc>
          <w:tcPr>
            <w:tcW w:w="7399" w:type="dxa"/>
          </w:tcPr>
          <w:p w14:paraId="55C240BE" w14:textId="77777777" w:rsidR="00EF2180" w:rsidRPr="00426C08" w:rsidRDefault="00EF2180" w:rsidP="00C10DF0">
            <w:pPr>
              <w:rPr>
                <w:bCs/>
              </w:rPr>
            </w:pPr>
            <w:r w:rsidRPr="00426C08">
              <w:rPr>
                <w:bCs/>
              </w:rPr>
              <w:t>Posterior tibial neurostimulation, percutaneous needle electrode, single treatment, includes programming</w:t>
            </w:r>
          </w:p>
        </w:tc>
      </w:tr>
    </w:tbl>
    <w:p w14:paraId="18DF0872" w14:textId="77777777" w:rsidR="00EF2180" w:rsidRDefault="00EF2180" w:rsidP="00AF5490"/>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531"/>
        <w:gridCol w:w="7393"/>
      </w:tblGrid>
      <w:tr w:rsidR="00EF2180" w:rsidRPr="00B777AF" w14:paraId="14FEE6CD" w14:textId="77777777" w:rsidTr="004B0863">
        <w:trPr>
          <w:tblHeader/>
        </w:trPr>
        <w:tc>
          <w:tcPr>
            <w:tcW w:w="1531" w:type="dxa"/>
            <w:shd w:val="clear" w:color="auto" w:fill="00548C"/>
          </w:tcPr>
          <w:p w14:paraId="3F53B1A4" w14:textId="77777777" w:rsidR="00EF2180" w:rsidRPr="00B26BB1" w:rsidRDefault="00EF2180" w:rsidP="00556CBA">
            <w:pPr>
              <w:rPr>
                <w:b/>
                <w:bCs/>
                <w:color w:val="FFFFFF"/>
              </w:rPr>
            </w:pPr>
            <w:r w:rsidRPr="00B26BB1">
              <w:rPr>
                <w:b/>
                <w:color w:val="FFFFFF"/>
              </w:rPr>
              <w:t xml:space="preserve">HCPCS Codes </w:t>
            </w:r>
          </w:p>
        </w:tc>
        <w:tc>
          <w:tcPr>
            <w:tcW w:w="7393" w:type="dxa"/>
            <w:shd w:val="clear" w:color="auto" w:fill="00548C"/>
          </w:tcPr>
          <w:p w14:paraId="08D2AB36" w14:textId="77777777" w:rsidR="00EF2180" w:rsidRPr="00B26BB1" w:rsidRDefault="00EF2180" w:rsidP="00556CBA">
            <w:pPr>
              <w:rPr>
                <w:b/>
                <w:bCs/>
                <w:color w:val="FFFFFF"/>
              </w:rPr>
            </w:pPr>
            <w:r w:rsidRPr="00B26BB1">
              <w:rPr>
                <w:b/>
                <w:color w:val="FFFFFF"/>
              </w:rPr>
              <w:t>Description</w:t>
            </w:r>
          </w:p>
        </w:tc>
      </w:tr>
      <w:tr w:rsidR="00EF2180" w:rsidRPr="005144C0" w14:paraId="66B4C525" w14:textId="77777777" w:rsidTr="004B0863">
        <w:tc>
          <w:tcPr>
            <w:tcW w:w="1531" w:type="dxa"/>
          </w:tcPr>
          <w:p w14:paraId="11E8F216" w14:textId="77777777" w:rsidR="00EF2180" w:rsidRPr="00B26BB1" w:rsidRDefault="00EF2180" w:rsidP="00556CBA">
            <w:pPr>
              <w:rPr>
                <w:bCs/>
              </w:rPr>
            </w:pPr>
            <w:r>
              <w:rPr>
                <w:bCs/>
              </w:rPr>
              <w:t>N/A</w:t>
            </w:r>
          </w:p>
        </w:tc>
        <w:tc>
          <w:tcPr>
            <w:tcW w:w="7393" w:type="dxa"/>
          </w:tcPr>
          <w:p w14:paraId="309BDE88" w14:textId="77777777" w:rsidR="00EF2180" w:rsidRPr="00B26BB1" w:rsidRDefault="00EF2180" w:rsidP="00556CBA">
            <w:pPr>
              <w:rPr>
                <w:bCs/>
              </w:rPr>
            </w:pPr>
          </w:p>
        </w:tc>
      </w:tr>
    </w:tbl>
    <w:p w14:paraId="3FFC100E" w14:textId="77777777" w:rsidR="00EF2180" w:rsidRDefault="00EF2180" w:rsidP="00AF5490"/>
    <w:p w14:paraId="4400CD57" w14:textId="77777777" w:rsidR="00EF2180" w:rsidRPr="00350F22" w:rsidRDefault="00EF2180" w:rsidP="00AF5490">
      <w:pPr>
        <w:rPr>
          <w:b/>
        </w:rPr>
      </w:pPr>
      <w:r w:rsidRPr="00350F22">
        <w:rPr>
          <w:b/>
        </w:rPr>
        <w:t>ICD-10-CM Diagnosis Codes that Support Coverage Criteria</w:t>
      </w:r>
    </w:p>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03"/>
        <w:gridCol w:w="7221"/>
      </w:tblGrid>
      <w:tr w:rsidR="00EF2180" w:rsidRPr="00B777AF" w14:paraId="5240BE6A" w14:textId="77777777" w:rsidTr="004B0863">
        <w:trPr>
          <w:trHeight w:val="557"/>
          <w:tblHeader/>
        </w:trPr>
        <w:tc>
          <w:tcPr>
            <w:tcW w:w="1728" w:type="dxa"/>
            <w:shd w:val="clear" w:color="auto" w:fill="00548C"/>
          </w:tcPr>
          <w:p w14:paraId="6DD25DCA" w14:textId="77777777" w:rsidR="00EF2180" w:rsidRPr="00B26BB1" w:rsidRDefault="00EF2180" w:rsidP="00350F22">
            <w:pPr>
              <w:rPr>
                <w:b/>
                <w:bCs/>
                <w:color w:val="FFFFFF"/>
              </w:rPr>
            </w:pPr>
            <w:r w:rsidRPr="00B26BB1">
              <w:rPr>
                <w:b/>
                <w:color w:val="FFFFFF"/>
              </w:rPr>
              <w:t>ICD-10-CM Code</w:t>
            </w:r>
          </w:p>
        </w:tc>
        <w:tc>
          <w:tcPr>
            <w:tcW w:w="7411" w:type="dxa"/>
            <w:shd w:val="clear" w:color="auto" w:fill="00548C"/>
          </w:tcPr>
          <w:p w14:paraId="3A6510C2" w14:textId="77777777" w:rsidR="00EF2180" w:rsidRPr="00B26BB1" w:rsidRDefault="00EF2180" w:rsidP="00F91367">
            <w:pPr>
              <w:rPr>
                <w:b/>
                <w:bCs/>
                <w:color w:val="FFFFFF"/>
              </w:rPr>
            </w:pPr>
            <w:r w:rsidRPr="00B26BB1">
              <w:rPr>
                <w:b/>
                <w:color w:val="FFFFFF"/>
              </w:rPr>
              <w:t>Description</w:t>
            </w:r>
          </w:p>
        </w:tc>
      </w:tr>
      <w:tr w:rsidR="00160271" w:rsidRPr="005144C0" w14:paraId="4A60AF86" w14:textId="77777777" w:rsidTr="00006665">
        <w:tc>
          <w:tcPr>
            <w:tcW w:w="1728" w:type="dxa"/>
          </w:tcPr>
          <w:p w14:paraId="42897CFD" w14:textId="12DFA64C" w:rsidR="00160271" w:rsidRDefault="00160271" w:rsidP="00F91367">
            <w:pPr>
              <w:rPr>
                <w:bCs/>
              </w:rPr>
            </w:pPr>
            <w:r>
              <w:rPr>
                <w:bCs/>
              </w:rPr>
              <w:t>N32.81</w:t>
            </w:r>
          </w:p>
        </w:tc>
        <w:tc>
          <w:tcPr>
            <w:tcW w:w="7411" w:type="dxa"/>
          </w:tcPr>
          <w:p w14:paraId="2F8CDF56" w14:textId="5155F829" w:rsidR="00160271" w:rsidRPr="00426C08" w:rsidRDefault="00160271" w:rsidP="00F91367">
            <w:pPr>
              <w:rPr>
                <w:bCs/>
              </w:rPr>
            </w:pPr>
            <w:r>
              <w:rPr>
                <w:bCs/>
              </w:rPr>
              <w:t>Overactive bladder</w:t>
            </w:r>
          </w:p>
        </w:tc>
      </w:tr>
      <w:tr w:rsidR="00EF2180" w:rsidRPr="005144C0" w14:paraId="63ABF6DC" w14:textId="77777777" w:rsidTr="00006665">
        <w:tc>
          <w:tcPr>
            <w:tcW w:w="1728" w:type="dxa"/>
          </w:tcPr>
          <w:p w14:paraId="18D5BD7B" w14:textId="7B7B471B" w:rsidR="00EF2180" w:rsidRPr="00B26BB1" w:rsidRDefault="00EF2180" w:rsidP="004302D4">
            <w:pPr>
              <w:rPr>
                <w:bCs/>
              </w:rPr>
            </w:pPr>
            <w:r>
              <w:rPr>
                <w:bCs/>
              </w:rPr>
              <w:t>N39.41</w:t>
            </w:r>
          </w:p>
        </w:tc>
        <w:tc>
          <w:tcPr>
            <w:tcW w:w="7411" w:type="dxa"/>
          </w:tcPr>
          <w:p w14:paraId="5AD2CA69" w14:textId="65879F14" w:rsidR="00EF2180" w:rsidRPr="00426C08" w:rsidRDefault="004302D4" w:rsidP="004302D4">
            <w:pPr>
              <w:rPr>
                <w:bCs/>
              </w:rPr>
            </w:pPr>
            <w:r>
              <w:rPr>
                <w:bCs/>
              </w:rPr>
              <w:t xml:space="preserve">Urge incontinence </w:t>
            </w:r>
          </w:p>
        </w:tc>
      </w:tr>
      <w:tr w:rsidR="004302D4" w:rsidRPr="005144C0" w14:paraId="17F8E7E1" w14:textId="77777777" w:rsidTr="00006665">
        <w:tc>
          <w:tcPr>
            <w:tcW w:w="1728" w:type="dxa"/>
          </w:tcPr>
          <w:p w14:paraId="2B67AF89" w14:textId="31398FBC" w:rsidR="004302D4" w:rsidRDefault="004302D4" w:rsidP="00F91367">
            <w:pPr>
              <w:rPr>
                <w:bCs/>
              </w:rPr>
            </w:pPr>
            <w:r>
              <w:rPr>
                <w:bCs/>
              </w:rPr>
              <w:t>N39.45</w:t>
            </w:r>
          </w:p>
        </w:tc>
        <w:tc>
          <w:tcPr>
            <w:tcW w:w="7411" w:type="dxa"/>
          </w:tcPr>
          <w:p w14:paraId="43C5D7E9" w14:textId="084BE043" w:rsidR="004302D4" w:rsidRDefault="004302D4" w:rsidP="00F91367">
            <w:pPr>
              <w:rPr>
                <w:bCs/>
              </w:rPr>
            </w:pPr>
            <w:r>
              <w:rPr>
                <w:bCs/>
              </w:rPr>
              <w:t>Continuous leakage</w:t>
            </w:r>
          </w:p>
        </w:tc>
      </w:tr>
      <w:tr w:rsidR="004302D4" w:rsidRPr="005144C0" w14:paraId="2AD28978" w14:textId="77777777" w:rsidTr="00006665">
        <w:tc>
          <w:tcPr>
            <w:tcW w:w="1728" w:type="dxa"/>
          </w:tcPr>
          <w:p w14:paraId="0F2D6DF8" w14:textId="69F09962" w:rsidR="004302D4" w:rsidRDefault="004302D4" w:rsidP="00F91367">
            <w:pPr>
              <w:rPr>
                <w:bCs/>
              </w:rPr>
            </w:pPr>
            <w:r>
              <w:rPr>
                <w:bCs/>
              </w:rPr>
              <w:t>N39.46</w:t>
            </w:r>
          </w:p>
        </w:tc>
        <w:tc>
          <w:tcPr>
            <w:tcW w:w="7411" w:type="dxa"/>
          </w:tcPr>
          <w:p w14:paraId="5CE07AC4" w14:textId="7F483CB8" w:rsidR="004302D4" w:rsidRDefault="004302D4" w:rsidP="00F91367">
            <w:pPr>
              <w:rPr>
                <w:bCs/>
              </w:rPr>
            </w:pPr>
            <w:r>
              <w:rPr>
                <w:bCs/>
              </w:rPr>
              <w:t>M</w:t>
            </w:r>
            <w:r w:rsidRPr="004302D4">
              <w:rPr>
                <w:bCs/>
              </w:rPr>
              <w:t>ixed incontinence</w:t>
            </w:r>
          </w:p>
        </w:tc>
      </w:tr>
      <w:tr w:rsidR="00EF2180" w:rsidRPr="005144C0" w14:paraId="2581407C" w14:textId="77777777" w:rsidTr="00006665">
        <w:tc>
          <w:tcPr>
            <w:tcW w:w="1728" w:type="dxa"/>
          </w:tcPr>
          <w:p w14:paraId="572A3228" w14:textId="77777777" w:rsidR="00EF2180" w:rsidRDefault="00EF2180" w:rsidP="00F91367">
            <w:pPr>
              <w:rPr>
                <w:bCs/>
              </w:rPr>
            </w:pPr>
            <w:r>
              <w:rPr>
                <w:bCs/>
              </w:rPr>
              <w:t>R32</w:t>
            </w:r>
          </w:p>
        </w:tc>
        <w:tc>
          <w:tcPr>
            <w:tcW w:w="7411" w:type="dxa"/>
          </w:tcPr>
          <w:p w14:paraId="08D31960" w14:textId="77777777" w:rsidR="00EF2180" w:rsidRPr="00426C08" w:rsidRDefault="00EF2180" w:rsidP="00426C08">
            <w:pPr>
              <w:rPr>
                <w:bCs/>
              </w:rPr>
            </w:pPr>
            <w:r w:rsidRPr="00426C08">
              <w:rPr>
                <w:bCs/>
              </w:rPr>
              <w:t>Unspecified urinary incontinence</w:t>
            </w:r>
          </w:p>
        </w:tc>
      </w:tr>
      <w:tr w:rsidR="00EF2180" w:rsidRPr="005144C0" w14:paraId="10CFBD8B" w14:textId="77777777" w:rsidTr="00006665">
        <w:tc>
          <w:tcPr>
            <w:tcW w:w="1728" w:type="dxa"/>
          </w:tcPr>
          <w:p w14:paraId="6A9388E5" w14:textId="77777777" w:rsidR="00EF2180" w:rsidRDefault="00EF2180" w:rsidP="00F91367">
            <w:pPr>
              <w:rPr>
                <w:bCs/>
              </w:rPr>
            </w:pPr>
            <w:r>
              <w:rPr>
                <w:bCs/>
              </w:rPr>
              <w:t>R35.0-R35.8</w:t>
            </w:r>
          </w:p>
        </w:tc>
        <w:tc>
          <w:tcPr>
            <w:tcW w:w="7411" w:type="dxa"/>
          </w:tcPr>
          <w:p w14:paraId="38F7ADB5" w14:textId="77777777" w:rsidR="00EF2180" w:rsidRPr="00426C08" w:rsidRDefault="00EF2180" w:rsidP="00F91367">
            <w:pPr>
              <w:rPr>
                <w:bCs/>
              </w:rPr>
            </w:pPr>
            <w:r>
              <w:rPr>
                <w:bCs/>
              </w:rPr>
              <w:t>Polyuria</w:t>
            </w:r>
          </w:p>
        </w:tc>
      </w:tr>
      <w:tr w:rsidR="00160271" w:rsidRPr="005144C0" w14:paraId="230A6246" w14:textId="77777777" w:rsidTr="00006665">
        <w:tc>
          <w:tcPr>
            <w:tcW w:w="1728" w:type="dxa"/>
          </w:tcPr>
          <w:p w14:paraId="7A5011DC" w14:textId="6068CAE7" w:rsidR="00160271" w:rsidRDefault="00160271" w:rsidP="00F91367">
            <w:pPr>
              <w:rPr>
                <w:bCs/>
              </w:rPr>
            </w:pPr>
            <w:r>
              <w:rPr>
                <w:bCs/>
              </w:rPr>
              <w:t>R39.15</w:t>
            </w:r>
          </w:p>
        </w:tc>
        <w:tc>
          <w:tcPr>
            <w:tcW w:w="7411" w:type="dxa"/>
          </w:tcPr>
          <w:p w14:paraId="6CCA2C17" w14:textId="56073860" w:rsidR="00160271" w:rsidRDefault="00160271" w:rsidP="00F91367">
            <w:pPr>
              <w:rPr>
                <w:bCs/>
              </w:rPr>
            </w:pPr>
            <w:r w:rsidRPr="00160271">
              <w:rPr>
                <w:bCs/>
              </w:rPr>
              <w:t>Urgency of urination</w:t>
            </w:r>
          </w:p>
        </w:tc>
      </w:tr>
      <w:tr w:rsidR="00EF2180" w:rsidRPr="005144C0" w14:paraId="1B470F98" w14:textId="77777777" w:rsidTr="00006665">
        <w:tc>
          <w:tcPr>
            <w:tcW w:w="1728" w:type="dxa"/>
          </w:tcPr>
          <w:p w14:paraId="0CA7273C" w14:textId="77777777" w:rsidR="00EF2180" w:rsidRDefault="00EF2180" w:rsidP="00F91367">
            <w:pPr>
              <w:rPr>
                <w:bCs/>
              </w:rPr>
            </w:pPr>
            <w:r>
              <w:rPr>
                <w:bCs/>
              </w:rPr>
              <w:t>R39.81</w:t>
            </w:r>
          </w:p>
        </w:tc>
        <w:tc>
          <w:tcPr>
            <w:tcW w:w="7411" w:type="dxa"/>
          </w:tcPr>
          <w:p w14:paraId="0398E2F2" w14:textId="77777777" w:rsidR="00EF2180" w:rsidRPr="00426C08" w:rsidRDefault="00EF2180" w:rsidP="00F91367">
            <w:pPr>
              <w:rPr>
                <w:bCs/>
              </w:rPr>
            </w:pPr>
            <w:r w:rsidRPr="00426C08">
              <w:rPr>
                <w:bCs/>
              </w:rPr>
              <w:t>Functional urinary incontinence</w:t>
            </w:r>
          </w:p>
        </w:tc>
      </w:tr>
    </w:tbl>
    <w:p w14:paraId="102DFE1B" w14:textId="77777777" w:rsidR="00EF2180" w:rsidRDefault="00EF2180" w:rsidP="00AF5490"/>
    <w:tbl>
      <w:tblPr>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578"/>
        <w:gridCol w:w="810"/>
        <w:gridCol w:w="1260"/>
      </w:tblGrid>
      <w:tr w:rsidR="00EF2180" w:rsidRPr="00B777AF" w14:paraId="3B4E38D4" w14:textId="77777777" w:rsidTr="00B26BB1">
        <w:trPr>
          <w:tblHeader/>
        </w:trPr>
        <w:tc>
          <w:tcPr>
            <w:tcW w:w="7578" w:type="dxa"/>
            <w:tcBorders>
              <w:top w:val="single" w:sz="8" w:space="0" w:color="4F81BD"/>
            </w:tcBorders>
            <w:shd w:val="clear" w:color="auto" w:fill="00548C"/>
          </w:tcPr>
          <w:p w14:paraId="4F7A1B03" w14:textId="77777777" w:rsidR="00EF2180" w:rsidRPr="00B26BB1" w:rsidRDefault="00EF2180" w:rsidP="00B777AF">
            <w:pPr>
              <w:rPr>
                <w:b/>
                <w:bCs/>
                <w:color w:val="FFFFFF"/>
              </w:rPr>
            </w:pPr>
            <w:bookmarkStart w:id="1" w:name="Revision_Log"/>
            <w:r w:rsidRPr="00B26BB1">
              <w:rPr>
                <w:b/>
                <w:color w:val="FFFFFF"/>
              </w:rPr>
              <w:t>Reviews, Revisions, and Approvals</w:t>
            </w:r>
            <w:bookmarkEnd w:id="1"/>
          </w:p>
        </w:tc>
        <w:tc>
          <w:tcPr>
            <w:tcW w:w="810" w:type="dxa"/>
            <w:shd w:val="clear" w:color="auto" w:fill="00548C"/>
          </w:tcPr>
          <w:p w14:paraId="1A6B2DB1" w14:textId="77777777" w:rsidR="00EF2180" w:rsidRPr="00B26BB1" w:rsidRDefault="00EF2180" w:rsidP="00B26BB1">
            <w:pPr>
              <w:jc w:val="center"/>
              <w:rPr>
                <w:b/>
                <w:bCs/>
                <w:color w:val="FFFFFF"/>
              </w:rPr>
            </w:pPr>
            <w:r w:rsidRPr="00B26BB1">
              <w:rPr>
                <w:b/>
                <w:color w:val="FFFFFF"/>
              </w:rPr>
              <w:t>Date</w:t>
            </w:r>
          </w:p>
        </w:tc>
        <w:tc>
          <w:tcPr>
            <w:tcW w:w="1260" w:type="dxa"/>
            <w:tcBorders>
              <w:top w:val="single" w:sz="8" w:space="0" w:color="4F81BD"/>
            </w:tcBorders>
            <w:shd w:val="clear" w:color="auto" w:fill="00548C"/>
          </w:tcPr>
          <w:p w14:paraId="1CC48C7C" w14:textId="77777777" w:rsidR="00EF2180" w:rsidRPr="00B26BB1" w:rsidRDefault="00EF2180" w:rsidP="00B26BB1">
            <w:pPr>
              <w:jc w:val="center"/>
              <w:rPr>
                <w:b/>
                <w:bCs/>
                <w:color w:val="FFFFFF"/>
              </w:rPr>
            </w:pPr>
            <w:r w:rsidRPr="00B26BB1">
              <w:rPr>
                <w:b/>
                <w:color w:val="FFFFFF"/>
              </w:rPr>
              <w:t>Approval Date</w:t>
            </w:r>
          </w:p>
        </w:tc>
      </w:tr>
      <w:tr w:rsidR="00EF2180" w14:paraId="63D60718" w14:textId="77777777" w:rsidTr="00B26BB1">
        <w:tc>
          <w:tcPr>
            <w:tcW w:w="7578" w:type="dxa"/>
          </w:tcPr>
          <w:p w14:paraId="42E6F74E" w14:textId="77777777" w:rsidR="00EF2180" w:rsidRPr="005E4C73" w:rsidRDefault="00EF2180" w:rsidP="00B26BB1">
            <w:pPr>
              <w:tabs>
                <w:tab w:val="num" w:pos="720"/>
              </w:tabs>
            </w:pPr>
            <w:r w:rsidRPr="005E4C73">
              <w:t>Policy adopted from Health Net NMP3</w:t>
            </w:r>
            <w:r>
              <w:t xml:space="preserve">68 </w:t>
            </w:r>
            <w:r w:rsidRPr="005E4C73">
              <w:t>Posterior Tibial Nerve Stimulation for Voiding Dysfunction</w:t>
            </w:r>
          </w:p>
        </w:tc>
        <w:tc>
          <w:tcPr>
            <w:tcW w:w="810" w:type="dxa"/>
          </w:tcPr>
          <w:p w14:paraId="31AA4075" w14:textId="77777777" w:rsidR="00EF2180" w:rsidRDefault="00EF2180" w:rsidP="00B26BB1">
            <w:pPr>
              <w:jc w:val="center"/>
            </w:pPr>
            <w:r>
              <w:t>10/16</w:t>
            </w:r>
          </w:p>
        </w:tc>
        <w:tc>
          <w:tcPr>
            <w:tcW w:w="1260" w:type="dxa"/>
          </w:tcPr>
          <w:p w14:paraId="6B77892A" w14:textId="3E90D8D1" w:rsidR="00EF2180" w:rsidRDefault="003A27BF" w:rsidP="00B26BB1">
            <w:pPr>
              <w:jc w:val="center"/>
            </w:pPr>
            <w:r>
              <w:t>10/16</w:t>
            </w:r>
          </w:p>
        </w:tc>
      </w:tr>
      <w:tr w:rsidR="0094400E" w14:paraId="1019D8D2" w14:textId="77777777" w:rsidTr="00B26BB1">
        <w:tc>
          <w:tcPr>
            <w:tcW w:w="7578" w:type="dxa"/>
          </w:tcPr>
          <w:p w14:paraId="6DF1982B" w14:textId="7547758F" w:rsidR="00BF06F5" w:rsidRPr="005E4C73" w:rsidRDefault="00BF06F5" w:rsidP="00B26BB1">
            <w:pPr>
              <w:tabs>
                <w:tab w:val="num" w:pos="720"/>
              </w:tabs>
            </w:pPr>
            <w:r>
              <w:t>References reviewed and updated.</w:t>
            </w:r>
          </w:p>
        </w:tc>
        <w:tc>
          <w:tcPr>
            <w:tcW w:w="810" w:type="dxa"/>
          </w:tcPr>
          <w:p w14:paraId="6867903C" w14:textId="680A85C4" w:rsidR="0094400E" w:rsidRDefault="00BF06F5" w:rsidP="00B26BB1">
            <w:pPr>
              <w:jc w:val="center"/>
            </w:pPr>
            <w:r>
              <w:t>09/17</w:t>
            </w:r>
          </w:p>
        </w:tc>
        <w:tc>
          <w:tcPr>
            <w:tcW w:w="1260" w:type="dxa"/>
          </w:tcPr>
          <w:p w14:paraId="68153186" w14:textId="06EF5E14" w:rsidR="0094400E" w:rsidRDefault="003B6688" w:rsidP="00B26BB1">
            <w:pPr>
              <w:jc w:val="center"/>
            </w:pPr>
            <w:r>
              <w:t>10/17</w:t>
            </w:r>
          </w:p>
        </w:tc>
      </w:tr>
      <w:tr w:rsidR="00603022" w14:paraId="761F4729" w14:textId="77777777" w:rsidTr="00B26BB1">
        <w:tc>
          <w:tcPr>
            <w:tcW w:w="7578" w:type="dxa"/>
          </w:tcPr>
          <w:p w14:paraId="24D05FBC" w14:textId="52A8E33A" w:rsidR="00603022" w:rsidRDefault="00637E06" w:rsidP="00B26BB1">
            <w:pPr>
              <w:tabs>
                <w:tab w:val="num" w:pos="720"/>
              </w:tabs>
            </w:pPr>
            <w:r>
              <w:t xml:space="preserve">Background updated.  </w:t>
            </w:r>
            <w:r w:rsidR="0033626A">
              <w:t xml:space="preserve">References reviewed and updated.  </w:t>
            </w:r>
          </w:p>
        </w:tc>
        <w:tc>
          <w:tcPr>
            <w:tcW w:w="810" w:type="dxa"/>
          </w:tcPr>
          <w:p w14:paraId="68F564F2" w14:textId="4488BBF4" w:rsidR="00603022" w:rsidRDefault="00603022" w:rsidP="00B26BB1">
            <w:pPr>
              <w:jc w:val="center"/>
            </w:pPr>
            <w:r>
              <w:t>07/18</w:t>
            </w:r>
          </w:p>
        </w:tc>
        <w:tc>
          <w:tcPr>
            <w:tcW w:w="1260" w:type="dxa"/>
          </w:tcPr>
          <w:p w14:paraId="292E73DA" w14:textId="5E95C25B" w:rsidR="00603022" w:rsidRDefault="006E19A5" w:rsidP="00B26BB1">
            <w:pPr>
              <w:jc w:val="center"/>
            </w:pPr>
            <w:r>
              <w:t>08/18</w:t>
            </w:r>
          </w:p>
        </w:tc>
      </w:tr>
      <w:tr w:rsidR="006D7822" w14:paraId="5002751A" w14:textId="77777777" w:rsidTr="00B26BB1">
        <w:tc>
          <w:tcPr>
            <w:tcW w:w="7578" w:type="dxa"/>
          </w:tcPr>
          <w:p w14:paraId="023ACE59" w14:textId="48E4B843" w:rsidR="006D7822" w:rsidRDefault="00207FE2" w:rsidP="00FD736F">
            <w:pPr>
              <w:tabs>
                <w:tab w:val="num" w:pos="720"/>
              </w:tabs>
            </w:pPr>
            <w:r>
              <w:t>Revised I.B</w:t>
            </w:r>
            <w:r w:rsidR="00FD736F">
              <w:t xml:space="preserve">, </w:t>
            </w:r>
            <w:r>
              <w:t xml:space="preserve">examples of </w:t>
            </w:r>
            <w:r w:rsidRPr="00207FE2">
              <w:t>pharmacotherapy</w:t>
            </w:r>
            <w:r w:rsidR="00FD736F">
              <w:t>,</w:t>
            </w:r>
            <w:r w:rsidRPr="00207FE2">
              <w:t xml:space="preserve"> </w:t>
            </w:r>
            <w:r>
              <w:t xml:space="preserve">to include </w:t>
            </w:r>
            <w:r w:rsidRPr="00207FE2">
              <w:t>oral anti-muscarinics or β3-adrenoceptor agonists</w:t>
            </w:r>
            <w:r>
              <w:t xml:space="preserve">. </w:t>
            </w:r>
            <w:r w:rsidRPr="00207FE2">
              <w:t xml:space="preserve"> </w:t>
            </w:r>
            <w:r w:rsidR="00701421">
              <w:t xml:space="preserve">References reviewed and updated.  </w:t>
            </w:r>
            <w:r w:rsidR="000848DC">
              <w:t>Specialist review.</w:t>
            </w:r>
          </w:p>
        </w:tc>
        <w:tc>
          <w:tcPr>
            <w:tcW w:w="810" w:type="dxa"/>
          </w:tcPr>
          <w:p w14:paraId="250AD2FF" w14:textId="6A1E9CCF" w:rsidR="006D7822" w:rsidRDefault="00701421" w:rsidP="000848DC">
            <w:pPr>
              <w:jc w:val="center"/>
            </w:pPr>
            <w:r>
              <w:t>07/1</w:t>
            </w:r>
            <w:r w:rsidR="000848DC">
              <w:t>9</w:t>
            </w:r>
          </w:p>
        </w:tc>
        <w:tc>
          <w:tcPr>
            <w:tcW w:w="1260" w:type="dxa"/>
          </w:tcPr>
          <w:p w14:paraId="2B4D4FFD" w14:textId="12E47C75" w:rsidR="006D7822" w:rsidRDefault="001C5C4E" w:rsidP="00B26BB1">
            <w:pPr>
              <w:jc w:val="center"/>
            </w:pPr>
            <w:r>
              <w:t>08/19</w:t>
            </w:r>
          </w:p>
        </w:tc>
      </w:tr>
    </w:tbl>
    <w:p w14:paraId="61D7ADEC" w14:textId="77777777" w:rsidR="00387B2D" w:rsidRDefault="00387B2D" w:rsidP="00963062">
      <w:pPr>
        <w:pStyle w:val="Heading3"/>
        <w:sectPr w:rsidR="00387B2D" w:rsidSect="00480C09">
          <w:type w:val="continuous"/>
          <w:pgSz w:w="12240" w:h="15840" w:code="1"/>
          <w:pgMar w:top="1440" w:right="1440" w:bottom="1440" w:left="1440" w:header="576" w:footer="288" w:gutter="0"/>
          <w:cols w:space="720"/>
          <w:titlePg/>
          <w:docGrid w:linePitch="360"/>
        </w:sectPr>
      </w:pPr>
    </w:p>
    <w:p w14:paraId="00BCA2EF" w14:textId="493A6F96" w:rsidR="00EF2180" w:rsidRPr="00B777AF" w:rsidRDefault="00EF2180" w:rsidP="00963062">
      <w:pPr>
        <w:pStyle w:val="Heading3"/>
      </w:pPr>
      <w:r>
        <w:t>References</w:t>
      </w:r>
    </w:p>
    <w:p w14:paraId="6686B050" w14:textId="588388FC" w:rsidR="00EF2180" w:rsidRDefault="00EF2180" w:rsidP="00FF16D5">
      <w:pPr>
        <w:pStyle w:val="ListParagraph"/>
        <w:numPr>
          <w:ilvl w:val="0"/>
          <w:numId w:val="21"/>
        </w:numPr>
        <w:ind w:left="360"/>
      </w:pPr>
      <w:r w:rsidRPr="009E4436">
        <w:t xml:space="preserve">National Institute for Health and Care Excellence </w:t>
      </w:r>
      <w:r>
        <w:t>(NICE).  Percutaneous posterior tibial nerve stimulation for overactive bladder syndrome</w:t>
      </w:r>
      <w:r w:rsidR="00EC67B6">
        <w:t>,</w:t>
      </w:r>
      <w:r>
        <w:t xml:space="preserve"> </w:t>
      </w:r>
      <w:r w:rsidR="00EC67B6">
        <w:t>i</w:t>
      </w:r>
      <w:r>
        <w:t>nterventional procedures guidance [IPG362] Oct, 2010</w:t>
      </w:r>
      <w:r w:rsidR="00EC67B6">
        <w:t>.</w:t>
      </w:r>
    </w:p>
    <w:p w14:paraId="5826E925" w14:textId="7C46B453" w:rsidR="00EF2180" w:rsidRDefault="00EF2180" w:rsidP="00416E30">
      <w:pPr>
        <w:pStyle w:val="ListParagraph"/>
        <w:numPr>
          <w:ilvl w:val="0"/>
          <w:numId w:val="21"/>
        </w:numPr>
        <w:ind w:left="360"/>
      </w:pPr>
      <w:r w:rsidRPr="00FA18E2">
        <w:t xml:space="preserve">Gormley EA, Lightner DJ, Burgio KL, et al.  Diagnosis and treatment of overactive bladder (non-neurogenic) in adults: AUA/SUFU Guideline Algorithm. </w:t>
      </w:r>
      <w:r w:rsidR="00661D5E">
        <w:t xml:space="preserve">Amended </w:t>
      </w:r>
      <w:r w:rsidRPr="00FA18E2">
        <w:t>201</w:t>
      </w:r>
      <w:r w:rsidR="00661D5E">
        <w:t>9</w:t>
      </w:r>
      <w:r w:rsidRPr="00FA18E2">
        <w:t>.  Available at</w:t>
      </w:r>
      <w:r>
        <w:t xml:space="preserve">:  </w:t>
      </w:r>
      <w:hyperlink r:id="rId16" w:history="1">
        <w:r w:rsidR="00027BBE" w:rsidRPr="00387B2D">
          <w:rPr>
            <w:rStyle w:val="Hyperlink"/>
          </w:rPr>
          <w:t>http://www.auanet.org/guid</w:t>
        </w:r>
        <w:r w:rsidR="00027BBE" w:rsidRPr="00387B2D">
          <w:rPr>
            <w:rStyle w:val="Hyperlink"/>
          </w:rPr>
          <w:t>e</w:t>
        </w:r>
        <w:r w:rsidR="00027BBE" w:rsidRPr="00387B2D">
          <w:rPr>
            <w:rStyle w:val="Hyperlink"/>
          </w:rPr>
          <w:t>lines/overactive-bladder-(oab)-(aua/sufu-guideline-2012-amended-2014)</w:t>
        </w:r>
      </w:hyperlink>
    </w:p>
    <w:p w14:paraId="67CB027C" w14:textId="77777777" w:rsidR="00EF2180" w:rsidRDefault="00EF2180" w:rsidP="00C34141">
      <w:pPr>
        <w:pStyle w:val="ListParagraph"/>
        <w:numPr>
          <w:ilvl w:val="0"/>
          <w:numId w:val="21"/>
        </w:numPr>
        <w:ind w:left="360"/>
      </w:pPr>
      <w:r w:rsidRPr="00AC3CD3">
        <w:t xml:space="preserve">MacDiarmid SA, Peters KM, Shobeiri SA, et al.  Long-term durability of percutaneous tibial nerve stimulation for the treatment of overactive bladder.  J Urol. 2010 Jan;183(1):234-40. </w:t>
      </w:r>
    </w:p>
    <w:p w14:paraId="722B4B46" w14:textId="324DF374" w:rsidR="00EF2180" w:rsidRDefault="00EF2180" w:rsidP="00C34141">
      <w:pPr>
        <w:pStyle w:val="ListParagraph"/>
        <w:numPr>
          <w:ilvl w:val="0"/>
          <w:numId w:val="21"/>
        </w:numPr>
        <w:ind w:left="360"/>
      </w:pPr>
      <w:r w:rsidRPr="00104FC4">
        <w:t>Peters KM, Carrico DJ, MacDiarmid SA, et al. Sustained Therapeutic Effects of Percutaneous Tibial Nerve Stimulation: 24-month Results of the STEP Study. Neurourology and Urodynamics. 2012 Wiley Periodicals, Inc</w:t>
      </w:r>
      <w:r w:rsidR="006E19A5">
        <w:t>.</w:t>
      </w:r>
    </w:p>
    <w:p w14:paraId="01F3C2C8" w14:textId="2313EEA9" w:rsidR="00EF2180" w:rsidRDefault="00EF2180" w:rsidP="00D02198">
      <w:pPr>
        <w:pStyle w:val="ListParagraph"/>
        <w:numPr>
          <w:ilvl w:val="0"/>
          <w:numId w:val="21"/>
        </w:numPr>
        <w:ind w:left="360"/>
      </w:pPr>
      <w:smartTag w:uri="urn:schemas-microsoft-com:office:smarttags" w:element="place">
        <w:smartTag w:uri="urn:schemas-microsoft-com:office:smarttags" w:element="PlaceName">
          <w:r>
            <w:t>Blue</w:t>
          </w:r>
        </w:smartTag>
        <w:r>
          <w:t xml:space="preserve"> </w:t>
        </w:r>
        <w:smartTag w:uri="urn:schemas-microsoft-com:office:smarttags" w:element="PlaceName">
          <w:r>
            <w:t>Cross</w:t>
          </w:r>
        </w:smartTag>
        <w:r>
          <w:t xml:space="preserve"> </w:t>
        </w:r>
        <w:smartTag w:uri="urn:schemas-microsoft-com:office:smarttags" w:element="PlaceName">
          <w:r>
            <w:t>Blue</w:t>
          </w:r>
        </w:smartTag>
        <w:r>
          <w:t xml:space="preserve"> </w:t>
        </w:r>
        <w:smartTag w:uri="urn:schemas-microsoft-com:office:smarttags" w:element="PlaceName">
          <w:r>
            <w:t>Shield</w:t>
          </w:r>
        </w:smartTag>
        <w:r>
          <w:t xml:space="preserve"> </w:t>
        </w:r>
        <w:smartTag w:uri="urn:schemas-microsoft-com:office:smarttags" w:element="PlaceName">
          <w:r>
            <w:t>Technology</w:t>
          </w:r>
        </w:smartTag>
        <w:r>
          <w:t xml:space="preserve"> </w:t>
        </w:r>
        <w:smartTag w:uri="urn:schemas-microsoft-com:office:smarttags" w:element="PlaceName">
          <w:r>
            <w:t>Evaluation</w:t>
          </w:r>
        </w:smartTag>
        <w:r>
          <w:t xml:space="preserve"> </w:t>
        </w:r>
        <w:smartTag w:uri="urn:schemas-microsoft-com:office:smarttags" w:element="PlaceType">
          <w:r>
            <w:t>Center</w:t>
          </w:r>
        </w:smartTag>
      </w:smartTag>
      <w:r>
        <w:t xml:space="preserve"> (BCBS TEC). Percutaneous Tibial Nerve Stimulation for the Treatment of Voiding Dysfunction. Volume 28, No. 10. January 2014.  </w:t>
      </w:r>
    </w:p>
    <w:p w14:paraId="09E60CFB" w14:textId="77777777" w:rsidR="00EF2180" w:rsidRDefault="00EF2180" w:rsidP="00C34141">
      <w:pPr>
        <w:pStyle w:val="ListParagraph"/>
        <w:numPr>
          <w:ilvl w:val="0"/>
          <w:numId w:val="21"/>
        </w:numPr>
        <w:ind w:left="360"/>
      </w:pPr>
      <w:r>
        <w:t xml:space="preserve">Gaziev G, Topazio L, Iacovelli V, et al. </w:t>
      </w:r>
      <w:r w:rsidRPr="00C34141">
        <w:t>Percutaneous Tibial Nerve Stimulation (PTNS) efficacy in the treatment of lower urinary tract dysfunctions: a systematic review.</w:t>
      </w:r>
    </w:p>
    <w:p w14:paraId="598CAC5C" w14:textId="77777777" w:rsidR="00EF2180" w:rsidRDefault="00EF2180" w:rsidP="00C34141">
      <w:pPr>
        <w:pStyle w:val="ListParagraph"/>
        <w:ind w:left="0" w:firstLine="360"/>
      </w:pPr>
      <w:r>
        <w:t xml:space="preserve">BMC Urol. 2013 Nov 25;13:61. </w:t>
      </w:r>
    </w:p>
    <w:p w14:paraId="04BD2196" w14:textId="77777777" w:rsidR="00EF2180" w:rsidRDefault="00EF2180" w:rsidP="00C34141">
      <w:pPr>
        <w:pStyle w:val="ListParagraph"/>
        <w:numPr>
          <w:ilvl w:val="0"/>
          <w:numId w:val="21"/>
        </w:numPr>
        <w:ind w:left="360"/>
      </w:pPr>
      <w:r>
        <w:t xml:space="preserve">van der Pal F, van Balken MR, Heesakkers JP, et al.  </w:t>
      </w:r>
      <w:r w:rsidRPr="00C34141">
        <w:t>Correlation between quality of life and voiding variables in patients treated with percutaneous tibial nerve stimulation.</w:t>
      </w:r>
      <w:r>
        <w:t xml:space="preserve">  BJU Int. 2006 Jan;97(1):113-6.</w:t>
      </w:r>
    </w:p>
    <w:p w14:paraId="66BE3B00" w14:textId="77777777" w:rsidR="00EF2180" w:rsidRDefault="00EF2180" w:rsidP="00EE289E">
      <w:pPr>
        <w:pStyle w:val="ListParagraph"/>
        <w:numPr>
          <w:ilvl w:val="0"/>
          <w:numId w:val="21"/>
        </w:numPr>
        <w:ind w:left="360"/>
      </w:pPr>
      <w:r>
        <w:t xml:space="preserve">Peters KM, Macdiarmid SA, Wooldridge LS, et al.  </w:t>
      </w:r>
      <w:r w:rsidRPr="00EE289E">
        <w:t>Randomized trial of percutaneous tibial nerve stimulation versus extended-release tolterodine: results from the overactive bladder innovative therapy trial.</w:t>
      </w:r>
      <w:r>
        <w:t xml:space="preserve">  J Urol. 2009 Sep;182(3):1055-61.</w:t>
      </w:r>
    </w:p>
    <w:p w14:paraId="2AEA6217" w14:textId="77777777" w:rsidR="00EF2180" w:rsidRDefault="00EF2180" w:rsidP="00EE289E">
      <w:pPr>
        <w:pStyle w:val="ListParagraph"/>
        <w:numPr>
          <w:ilvl w:val="0"/>
          <w:numId w:val="21"/>
        </w:numPr>
        <w:ind w:left="360"/>
      </w:pPr>
      <w:r w:rsidRPr="00EE289E">
        <w:t>Ammi M, Chautard D, Brassart E, et al.  Transcutaneous posterior tibial nerve stimulation: evaluation of a therapeutic option in the management of anticholinergic refractory overactive bladder.  Int Urogynecol J. 2014 Aug;25(8):1065-9.</w:t>
      </w:r>
    </w:p>
    <w:p w14:paraId="7CC1E631" w14:textId="77777777" w:rsidR="00EF2180" w:rsidRDefault="00EF2180" w:rsidP="00EE289E">
      <w:pPr>
        <w:pStyle w:val="ListParagraph"/>
        <w:numPr>
          <w:ilvl w:val="0"/>
          <w:numId w:val="21"/>
        </w:numPr>
        <w:ind w:left="360"/>
      </w:pPr>
      <w:r w:rsidRPr="00EE289E">
        <w:t>Vecchioli-Scaldazza C, Morosetti C, Berouz A, et al.  Solifenacin succinate versus percutaneous tibial nerve stimulation in women with overactive bladder syndrome: results of a randomized controlled crossover study.  Gynecol Obstet Invest. 2013;75(4):230-4.</w:t>
      </w:r>
    </w:p>
    <w:p w14:paraId="35A8DDD6" w14:textId="77777777" w:rsidR="00EF2180" w:rsidRDefault="00EF2180" w:rsidP="00EE289E">
      <w:pPr>
        <w:pStyle w:val="ListParagraph"/>
        <w:numPr>
          <w:ilvl w:val="0"/>
          <w:numId w:val="21"/>
        </w:numPr>
        <w:ind w:left="360"/>
      </w:pPr>
      <w:r w:rsidRPr="00EE289E">
        <w:t>Yoong W, Shah P, Dadswell R, et al. Sustained effectiveness of percutaneous tibial nerve stimulation for overactive bladder syndrome: 2-year follow-up of positive responders. Int Urogynecol J. 2012 Sep 7</w:t>
      </w:r>
    </w:p>
    <w:p w14:paraId="1A3D61D6" w14:textId="1C3B3783" w:rsidR="0024650C" w:rsidRDefault="0024650C" w:rsidP="002643EB">
      <w:pPr>
        <w:pStyle w:val="ListParagraph"/>
        <w:numPr>
          <w:ilvl w:val="0"/>
          <w:numId w:val="21"/>
        </w:numPr>
        <w:ind w:left="360"/>
      </w:pPr>
      <w:r w:rsidRPr="0024650C">
        <w:t xml:space="preserve">National Institute for Health and Care Excellence (NICE).  </w:t>
      </w:r>
      <w:r>
        <w:t>Urinary incontinence in women: management.  Clinical guideline [CG171]  Published date: September 2013    Last updated: November 2015</w:t>
      </w:r>
    </w:p>
    <w:p w14:paraId="37F2A101" w14:textId="66A5F48F" w:rsidR="00BB004A" w:rsidRDefault="00BB004A" w:rsidP="002643EB">
      <w:pPr>
        <w:pStyle w:val="ListParagraph"/>
        <w:numPr>
          <w:ilvl w:val="0"/>
          <w:numId w:val="21"/>
        </w:numPr>
        <w:ind w:left="360"/>
      </w:pPr>
      <w:r>
        <w:t xml:space="preserve">Johnson TM.  </w:t>
      </w:r>
      <w:r w:rsidRPr="00BB004A">
        <w:t>Nocturia: Clinical presentation, evaluation, and management in adults</w:t>
      </w:r>
      <w:r>
        <w:t xml:space="preserve">. </w:t>
      </w:r>
      <w:r w:rsidRPr="00BB004A">
        <w:t>In: UpToDate</w:t>
      </w:r>
      <w:r w:rsidR="00F017AA">
        <w:t>.</w:t>
      </w:r>
      <w:r>
        <w:t xml:space="preserve"> O’Leary MP </w:t>
      </w:r>
      <w:r w:rsidRPr="00BB004A">
        <w:t>(Ed), UpToDate</w:t>
      </w:r>
      <w:r w:rsidR="00F017AA">
        <w:t xml:space="preserve">, Waltham </w:t>
      </w:r>
      <w:r w:rsidRPr="00BB004A">
        <w:t>MA</w:t>
      </w:r>
      <w:r w:rsidR="001C1E15">
        <w:t>.</w:t>
      </w:r>
      <w:r>
        <w:t xml:space="preserve">  Accessed July </w:t>
      </w:r>
      <w:r w:rsidR="002B3617">
        <w:t>12</w:t>
      </w:r>
      <w:r>
        <w:t>, 201</w:t>
      </w:r>
      <w:r w:rsidR="002B3617">
        <w:t>9</w:t>
      </w:r>
      <w:r>
        <w:t>.</w:t>
      </w:r>
    </w:p>
    <w:p w14:paraId="064282CB" w14:textId="077FBE23" w:rsidR="00F017AA" w:rsidRDefault="00F017AA" w:rsidP="002643EB">
      <w:pPr>
        <w:pStyle w:val="ListParagraph"/>
        <w:numPr>
          <w:ilvl w:val="0"/>
          <w:numId w:val="21"/>
        </w:numPr>
        <w:ind w:left="360"/>
      </w:pPr>
      <w:r>
        <w:t xml:space="preserve">Lukacz ES.  </w:t>
      </w:r>
      <w:r w:rsidRPr="00F017AA">
        <w:t>Treatment of urgency incontinence/overactive bladder in women</w:t>
      </w:r>
      <w:r>
        <w:t xml:space="preserve">.  </w:t>
      </w:r>
      <w:r w:rsidRPr="00F017AA">
        <w:t>In: UpToDate</w:t>
      </w:r>
      <w:r>
        <w:t xml:space="preserve">.  Brubaker L, Schmader KE. </w:t>
      </w:r>
      <w:bookmarkStart w:id="2" w:name="_GoBack"/>
      <w:bookmarkEnd w:id="2"/>
      <w:r>
        <w:t xml:space="preserve">(Eds).  UpToDate, Waltham MA.  </w:t>
      </w:r>
      <w:r w:rsidR="002B5951">
        <w:t xml:space="preserve">Accessed July </w:t>
      </w:r>
      <w:r w:rsidR="001C1E15">
        <w:t>1</w:t>
      </w:r>
      <w:r w:rsidR="002B5951">
        <w:t>2, 201</w:t>
      </w:r>
      <w:r w:rsidR="001C1E15">
        <w:t>9</w:t>
      </w:r>
    </w:p>
    <w:p w14:paraId="06A85904" w14:textId="184FEDBB" w:rsidR="004458D5" w:rsidRDefault="004458D5" w:rsidP="002643EB">
      <w:pPr>
        <w:pStyle w:val="ListParagraph"/>
        <w:numPr>
          <w:ilvl w:val="0"/>
          <w:numId w:val="21"/>
        </w:numPr>
        <w:ind w:left="360"/>
      </w:pPr>
      <w:r w:rsidRPr="004458D5">
        <w:t>van Breda HMK, Martens FMJ, Tromp J, Heesakkers JPFA</w:t>
      </w:r>
      <w:r>
        <w:t xml:space="preserve">.  </w:t>
      </w:r>
      <w:r w:rsidRPr="004458D5">
        <w:t>A New Implanted Posterior Tibial Nerve Stimulator for the Treatment of Overactive Bladder Syndrome: 3-Month Results of a Novel Therapy at a Single Center.</w:t>
      </w:r>
      <w:r>
        <w:t xml:space="preserve">  </w:t>
      </w:r>
      <w:r w:rsidRPr="004458D5">
        <w:t>J Urol. 2017 Jul;198(1):205-210</w:t>
      </w:r>
    </w:p>
    <w:p w14:paraId="4D5FD136" w14:textId="7B66D1D8" w:rsidR="004458D5" w:rsidRDefault="004458D5" w:rsidP="007B6C3B">
      <w:pPr>
        <w:pStyle w:val="ListParagraph"/>
        <w:numPr>
          <w:ilvl w:val="0"/>
          <w:numId w:val="21"/>
        </w:numPr>
        <w:ind w:left="360"/>
      </w:pPr>
      <w:r w:rsidRPr="004458D5">
        <w:t>Del Río-Gonzalez S, Aragon IM, Castillo E,</w:t>
      </w:r>
      <w:r>
        <w:t xml:space="preserve"> et al.  </w:t>
      </w:r>
      <w:r w:rsidRPr="004458D5">
        <w:t>Percutaneous Tibial Nerve Stimulation Therapy for Overactive Bladder Syndrome: Clinical Effectiveness, Urodynamic, and Durability Evaluation.</w:t>
      </w:r>
      <w:r>
        <w:t xml:space="preserve">  </w:t>
      </w:r>
      <w:r w:rsidRPr="004458D5">
        <w:t>Urology. 2017 Oct;108:52-5</w:t>
      </w:r>
      <w:r w:rsidR="009C72C0">
        <w:t>8</w:t>
      </w:r>
    </w:p>
    <w:p w14:paraId="73BD5AD9" w14:textId="198E5ECE" w:rsidR="0066669B" w:rsidRDefault="0066669B" w:rsidP="00EC67B6">
      <w:pPr>
        <w:pStyle w:val="ListParagraph"/>
        <w:numPr>
          <w:ilvl w:val="0"/>
          <w:numId w:val="21"/>
        </w:numPr>
        <w:ind w:left="360"/>
      </w:pPr>
      <w:r>
        <w:t>Hayes Health Technology Assessment</w:t>
      </w:r>
      <w:r w:rsidR="00651E59">
        <w:t xml:space="preserve">.  </w:t>
      </w:r>
      <w:r w:rsidR="00651E59" w:rsidRPr="00651E59">
        <w:t>Percutaneous Tibial Nerve Stimulation For The Treatment Of Symptomatic Neurogenic Lower Urinary Tract Dysfunction</w:t>
      </w:r>
      <w:r w:rsidR="00651E59">
        <w:t>.  April 15, 2019.</w:t>
      </w:r>
    </w:p>
    <w:p w14:paraId="2A533448" w14:textId="77777777" w:rsidR="00EF2180" w:rsidRPr="00963062" w:rsidRDefault="00EF2180" w:rsidP="00963062"/>
    <w:p w14:paraId="55098A51" w14:textId="77777777" w:rsidR="00EF2180" w:rsidRPr="00146C6E" w:rsidRDefault="00EF2180" w:rsidP="00146C6E">
      <w:pPr>
        <w:rPr>
          <w:b/>
          <w:u w:val="single"/>
        </w:rPr>
      </w:pPr>
      <w:bookmarkStart w:id="3" w:name="Important_Reminder"/>
      <w:r w:rsidRPr="00146C6E">
        <w:rPr>
          <w:b/>
          <w:bCs/>
          <w:u w:val="single"/>
        </w:rPr>
        <w:t>Important Reminder</w:t>
      </w:r>
      <w:bookmarkEnd w:id="3"/>
    </w:p>
    <w:p w14:paraId="6A0C2F4C" w14:textId="77777777" w:rsidR="00EF2180" w:rsidRPr="00146C6E" w:rsidRDefault="00EF2180" w:rsidP="00146C6E">
      <w:r w:rsidRPr="00146C6E">
        <w:t xml:space="preserve">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 </w:t>
      </w:r>
      <w:r w:rsidRPr="00146C6E">
        <w:rPr>
          <w:iCs/>
        </w:rPr>
        <w:t>The Health Plan</w:t>
      </w:r>
      <w:r w:rsidRPr="00146C6E">
        <w:t xml:space="preserve"> makes no representations and accepts no liability with respect to the content of any external information used or relied upon in developing this clinical policy. This clinical policy is consistent with standards of medical practice current at the time that this clinical policy was approved. “Health Plan” means a health plan that has adopted this clinical policy and that is operated or administered, in whole or in part, by Centene Management Company, LLC, or any of such health plan’s affiliates, as applicable.</w:t>
      </w:r>
    </w:p>
    <w:p w14:paraId="707F69B2" w14:textId="77777777" w:rsidR="00EF2180" w:rsidRPr="00146C6E" w:rsidRDefault="00EF2180" w:rsidP="00146C6E"/>
    <w:p w14:paraId="6306D1DD" w14:textId="77777777" w:rsidR="00EF2180" w:rsidRPr="00146C6E" w:rsidRDefault="00EF2180" w:rsidP="00146C6E">
      <w:r w:rsidRPr="00146C6E">
        <w:t xml:space="preserve">The purpose of this clinical policy is to provide a guide to medical necessity, which is a component of the guidelines used to assist in making coverage decisions and administering benefits. It does not constitute a contract or guarantee regarding payment or results. Coverage decisions and the administration of benefits are subject to all terms, conditions, exclusions and limitations of the coverage documents (e.g., evidence of coverage, certificate of coverage, policy, contract of insurance, etc.), as well as to state and federal requirements and applicable Health Plan-level administrative policies and procedures.   </w:t>
      </w:r>
    </w:p>
    <w:p w14:paraId="17AE0366" w14:textId="77777777" w:rsidR="00EF2180" w:rsidRPr="00146C6E" w:rsidRDefault="00EF2180" w:rsidP="00146C6E"/>
    <w:p w14:paraId="09C51A0E" w14:textId="77777777" w:rsidR="00EF2180" w:rsidRPr="00146C6E" w:rsidRDefault="00EF2180" w:rsidP="00146C6E">
      <w:pPr>
        <w:rPr>
          <w:color w:val="002868"/>
        </w:rPr>
      </w:pPr>
      <w:r w:rsidRPr="00146C6E">
        <w:t>This clinical policy is effective as of the date determined by the Health Plan. The date of 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The Health Plan retains the right to change, amend or withdraw this clinical policy, and additional clinical policies may be developed and adopted as needed, at any time.</w:t>
      </w:r>
    </w:p>
    <w:p w14:paraId="69852ED3" w14:textId="77777777" w:rsidR="00EF2180" w:rsidRPr="00146C6E" w:rsidRDefault="00EF2180" w:rsidP="00146C6E"/>
    <w:p w14:paraId="35624725" w14:textId="77777777" w:rsidR="00EF2180" w:rsidRPr="00146C6E" w:rsidRDefault="00EF2180" w:rsidP="00146C6E">
      <w:r w:rsidRPr="00146C6E">
        <w:t xml:space="preserve">This clinical policy does not constitute medical advice, medical treatment or medical care.  It is not intended to dictate to providers how to practice medicine. Providers are expected to exercise professional medical judgment in providing the most appropriate care, and are solely responsible for the medical advice and treatment of members.  This clinical policy is not intended to recommend treatment for members. Members should consult with their treating physician in connection with diagnosis and treatment decisions. </w:t>
      </w:r>
    </w:p>
    <w:p w14:paraId="16501EE6" w14:textId="77777777" w:rsidR="00EF2180" w:rsidRPr="00146C6E" w:rsidRDefault="00EF2180" w:rsidP="00146C6E"/>
    <w:p w14:paraId="1ABE29D6" w14:textId="77777777" w:rsidR="00EF2180" w:rsidRPr="00146C6E" w:rsidRDefault="00EF2180" w:rsidP="00146C6E">
      <w:r w:rsidRPr="00146C6E">
        <w:t>Providers referred to in this clinical policy are independent contractors who exercise independent judgment and over whom the Health Plan has no control or right of control.  Providers are not agents or employees of the Health Plan.</w:t>
      </w:r>
    </w:p>
    <w:p w14:paraId="0C57A6C6" w14:textId="77777777" w:rsidR="00EF2180" w:rsidRPr="00146C6E" w:rsidRDefault="00EF2180" w:rsidP="00146C6E"/>
    <w:p w14:paraId="19A5BDF8" w14:textId="77777777" w:rsidR="00EF2180" w:rsidRPr="00146C6E" w:rsidRDefault="00EF2180" w:rsidP="00146C6E">
      <w:r w:rsidRPr="00146C6E">
        <w:t xml:space="preserve">This clinical policy is the property of </w:t>
      </w:r>
      <w:r w:rsidRPr="00146C6E">
        <w:rPr>
          <w:iCs/>
        </w:rPr>
        <w:t>the Health Plan</w:t>
      </w:r>
      <w:r w:rsidRPr="00146C6E">
        <w:t xml:space="preserve">. Unauthorized copying, use, and distribution of this clinical policy or any information contained herein are strictly prohibited.  Providers, members and their representatives are bound to the terms and conditions expressed herein through the terms of their contracts.  Where no such contract exists, providers, members and their representatives agree to be bound by such terms and conditions by providing services to members and/or submitting claims for payment for such services.  </w:t>
      </w:r>
    </w:p>
    <w:p w14:paraId="067583E0" w14:textId="77777777" w:rsidR="00EF2180" w:rsidRPr="00146C6E" w:rsidRDefault="00EF2180" w:rsidP="00146C6E">
      <w:pPr>
        <w:autoSpaceDE w:val="0"/>
        <w:autoSpaceDN w:val="0"/>
        <w:adjustRightInd w:val="0"/>
        <w:rPr>
          <w:color w:val="000000"/>
        </w:rPr>
      </w:pPr>
    </w:p>
    <w:p w14:paraId="6550E55D" w14:textId="77777777" w:rsidR="00EF2180" w:rsidRPr="00146C6E" w:rsidRDefault="00EF2180" w:rsidP="00146C6E">
      <w:pPr>
        <w:autoSpaceDE w:val="0"/>
        <w:autoSpaceDN w:val="0"/>
        <w:adjustRightInd w:val="0"/>
        <w:rPr>
          <w:color w:val="000000"/>
        </w:rPr>
      </w:pPr>
      <w:r w:rsidRPr="00146C6E">
        <w:rPr>
          <w:b/>
          <w:color w:val="000000"/>
        </w:rPr>
        <w:t>Note: For Medicaid members</w:t>
      </w:r>
      <w:r w:rsidRPr="00146C6E">
        <w:rPr>
          <w:color w:val="000000"/>
        </w:rPr>
        <w:t>, when state Medicaid coverage provisions conflict with the coverage provisions in this clinical policy, state Medicaid coverage provisions take precedence. Please refer to the state Medicaid manual for any coverage provisions pertaining to this clinical policy.</w:t>
      </w:r>
    </w:p>
    <w:p w14:paraId="6B7C1B71" w14:textId="77777777" w:rsidR="00EF2180" w:rsidRPr="00146C6E" w:rsidRDefault="00EF2180" w:rsidP="00146C6E"/>
    <w:p w14:paraId="1335A528" w14:textId="77777777" w:rsidR="00EF2180" w:rsidRPr="00146C6E" w:rsidRDefault="00EF2180" w:rsidP="00146C6E">
      <w:pPr>
        <w:autoSpaceDE w:val="0"/>
        <w:autoSpaceDN w:val="0"/>
        <w:adjustRightInd w:val="0"/>
        <w:rPr>
          <w:color w:val="000000"/>
        </w:rPr>
      </w:pPr>
      <w:r w:rsidRPr="00146C6E">
        <w:rPr>
          <w:b/>
          <w:bCs/>
          <w:color w:val="000000"/>
        </w:rPr>
        <w:t xml:space="preserve">Note: For Medicare members, </w:t>
      </w:r>
      <w:r w:rsidRPr="00146C6E">
        <w:rPr>
          <w:color w:val="000000"/>
        </w:rPr>
        <w:t>to ensure consistency with the Medicare National Coverage Determinations (NCD) and Local Coverage Determinations (LCD), all applicable NCDs</w:t>
      </w:r>
      <w:r>
        <w:rPr>
          <w:color w:val="000000"/>
        </w:rPr>
        <w:t>,</w:t>
      </w:r>
      <w:r w:rsidRPr="00146C6E">
        <w:rPr>
          <w:color w:val="000000"/>
        </w:rPr>
        <w:t xml:space="preserve"> LCDs</w:t>
      </w:r>
      <w:r>
        <w:rPr>
          <w:color w:val="000000"/>
        </w:rPr>
        <w:t xml:space="preserve">, and Medicare Coverage Articles </w:t>
      </w:r>
      <w:r w:rsidRPr="00146C6E">
        <w:rPr>
          <w:color w:val="000000"/>
        </w:rPr>
        <w:t xml:space="preserve">should be reviewed </w:t>
      </w:r>
      <w:r w:rsidRPr="00146C6E">
        <w:rPr>
          <w:color w:val="000000"/>
          <w:u w:val="single"/>
        </w:rPr>
        <w:t>prior to</w:t>
      </w:r>
      <w:r w:rsidRPr="00146C6E">
        <w:rPr>
          <w:color w:val="000000"/>
        </w:rPr>
        <w:t xml:space="preserve"> applying the criteria set forth in this clinical policy. Refer to the CMS website at </w:t>
      </w:r>
      <w:hyperlink r:id="rId17" w:history="1">
        <w:r w:rsidRPr="00146C6E">
          <w:rPr>
            <w:color w:val="000000"/>
            <w:u w:val="single"/>
          </w:rPr>
          <w:t>http://www.cms.gov</w:t>
        </w:r>
      </w:hyperlink>
      <w:r w:rsidRPr="00146C6E">
        <w:rPr>
          <w:color w:val="000000"/>
        </w:rPr>
        <w:t xml:space="preserve"> for additional information. </w:t>
      </w:r>
    </w:p>
    <w:p w14:paraId="0C0DA09D" w14:textId="77777777" w:rsidR="00EF2180" w:rsidRPr="00146C6E" w:rsidRDefault="00EF2180" w:rsidP="00146C6E">
      <w:pPr>
        <w:rPr>
          <w:iCs/>
        </w:rPr>
      </w:pPr>
    </w:p>
    <w:p w14:paraId="01D7598A" w14:textId="77777777" w:rsidR="00EF2180" w:rsidRPr="00146C6E" w:rsidRDefault="00EF2180" w:rsidP="00146C6E">
      <w:pPr>
        <w:rPr>
          <w:iCs/>
        </w:rPr>
      </w:pPr>
      <w:r w:rsidRPr="00146C6E">
        <w:rPr>
          <w:iCs/>
        </w:rPr>
        <w:t xml:space="preserve">©2016 Centene Corporation. All rights reserved.  All materials are exclusively owned by Centene Corporation and are protected by </w:t>
      </w:r>
      <w:smartTag w:uri="urn:schemas-microsoft-com:office:smarttags" w:element="place">
        <w:smartTag w:uri="urn:schemas-microsoft-com:office:smarttags" w:element="country-region">
          <w:r w:rsidRPr="00146C6E">
            <w:rPr>
              <w:iCs/>
            </w:rPr>
            <w:t>United States</w:t>
          </w:r>
        </w:smartTag>
      </w:smartTag>
      <w:r w:rsidRPr="00146C6E">
        <w:rPr>
          <w:iCs/>
        </w:rPr>
        <w:t xml:space="preserve"> copyright law and international copyright law.  No part of this publication may be reproduced, copied, modified, distributed, displayed, stored in a retrieval system, transmitted in any form or by any means, or otherwise published without the prior written permission of Centene Corporation. You may not alter or remove any trademark, copyright or other notice contained herein. Centene</w:t>
      </w:r>
      <w:r w:rsidRPr="00146C6E">
        <w:rPr>
          <w:iCs/>
          <w:vertAlign w:val="superscript"/>
        </w:rPr>
        <w:t>®</w:t>
      </w:r>
      <w:r w:rsidRPr="00146C6E">
        <w:rPr>
          <w:iCs/>
        </w:rPr>
        <w:t xml:space="preserve"> and Centene Corporation</w:t>
      </w:r>
      <w:r w:rsidRPr="00146C6E">
        <w:rPr>
          <w:iCs/>
          <w:vertAlign w:val="superscript"/>
        </w:rPr>
        <w:t>®</w:t>
      </w:r>
      <w:r w:rsidRPr="00146C6E">
        <w:rPr>
          <w:iCs/>
        </w:rPr>
        <w:t xml:space="preserve"> are registered trademarks exclusively owned by Centene Corporation.</w:t>
      </w:r>
    </w:p>
    <w:p w14:paraId="3D92C6F2" w14:textId="77777777" w:rsidR="00EF2180" w:rsidRDefault="00EF2180" w:rsidP="00AF5490"/>
    <w:sectPr w:rsidR="00EF2180" w:rsidSect="00480C09">
      <w:type w:val="continuous"/>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771A9" w14:textId="77777777" w:rsidR="00EF2180" w:rsidRDefault="00EF2180">
      <w:r>
        <w:separator/>
      </w:r>
    </w:p>
  </w:endnote>
  <w:endnote w:type="continuationSeparator" w:id="0">
    <w:p w14:paraId="60D0AFC0" w14:textId="77777777" w:rsidR="00EF2180" w:rsidRDefault="00EF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124A2" w14:textId="77777777" w:rsidR="00EF2180" w:rsidRDefault="00EF2180" w:rsidP="00184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3745B2" w14:textId="77777777" w:rsidR="00EF2180" w:rsidRDefault="00EF2180" w:rsidP="00C95E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9A916" w14:textId="2501EB5B" w:rsidR="00EF2180" w:rsidRPr="00D574CA" w:rsidRDefault="00EF2180" w:rsidP="004147D7">
    <w:pPr>
      <w:pStyle w:val="Footer"/>
      <w:tabs>
        <w:tab w:val="left" w:pos="2970"/>
      </w:tabs>
      <w:ind w:right="360"/>
      <w:jc w:val="center"/>
    </w:pPr>
    <w:r>
      <w:t xml:space="preserve">Page </w:t>
    </w:r>
    <w:r w:rsidR="00483A0F">
      <w:fldChar w:fldCharType="begin"/>
    </w:r>
    <w:r w:rsidR="00483A0F">
      <w:instrText xml:space="preserve"> PAGE  \* Arabic  \* MERGEFORMAT </w:instrText>
    </w:r>
    <w:r w:rsidR="00483A0F">
      <w:fldChar w:fldCharType="separate"/>
    </w:r>
    <w:r w:rsidR="001C5C4E">
      <w:rPr>
        <w:noProof/>
      </w:rPr>
      <w:t>3</w:t>
    </w:r>
    <w:r w:rsidR="00483A0F">
      <w:rPr>
        <w:noProof/>
      </w:rPr>
      <w:fldChar w:fldCharType="end"/>
    </w:r>
    <w:r>
      <w:t xml:space="preserve"> of </w:t>
    </w:r>
    <w:r w:rsidRPr="004147D7">
      <w:rPr>
        <w:bCs/>
      </w:rPr>
      <w:fldChar w:fldCharType="begin"/>
    </w:r>
    <w:r w:rsidRPr="004147D7">
      <w:rPr>
        <w:bCs/>
      </w:rPr>
      <w:instrText xml:space="preserve"> NUMPAGES  </w:instrText>
    </w:r>
    <w:r w:rsidRPr="004147D7">
      <w:rPr>
        <w:bCs/>
      </w:rPr>
      <w:fldChar w:fldCharType="separate"/>
    </w:r>
    <w:r w:rsidR="001C5C4E">
      <w:rPr>
        <w:bCs/>
        <w:noProof/>
      </w:rPr>
      <w:t>6</w:t>
    </w:r>
    <w:r w:rsidRPr="004147D7">
      <w:rPr>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07478" w14:textId="301ADD0D" w:rsidR="00EF2180" w:rsidRDefault="00EF2180" w:rsidP="002C6AAB">
    <w:pPr>
      <w:pStyle w:val="Footer"/>
      <w:jc w:val="center"/>
    </w:pPr>
    <w:r>
      <w:t xml:space="preserve">Page </w:t>
    </w:r>
    <w:r w:rsidR="00483A0F">
      <w:fldChar w:fldCharType="begin"/>
    </w:r>
    <w:r w:rsidR="00483A0F">
      <w:instrText xml:space="preserve"> PAGE  \* Arabic  \* MERGEFORMAT </w:instrText>
    </w:r>
    <w:r w:rsidR="00483A0F">
      <w:fldChar w:fldCharType="separate"/>
    </w:r>
    <w:r w:rsidR="001C5C4E">
      <w:rPr>
        <w:noProof/>
      </w:rPr>
      <w:t>1</w:t>
    </w:r>
    <w:r w:rsidR="00483A0F">
      <w:rPr>
        <w:noProof/>
      </w:rPr>
      <w:fldChar w:fldCharType="end"/>
    </w:r>
    <w:r>
      <w:t xml:space="preserve"> of </w:t>
    </w:r>
    <w:r w:rsidR="00637E06">
      <w:rPr>
        <w:noProof/>
      </w:rPr>
      <w:fldChar w:fldCharType="begin"/>
    </w:r>
    <w:r w:rsidR="00637E06">
      <w:rPr>
        <w:noProof/>
      </w:rPr>
      <w:instrText xml:space="preserve"> NUMPAGES   \* MERGEFORMAT </w:instrText>
    </w:r>
    <w:r w:rsidR="00637E06">
      <w:rPr>
        <w:noProof/>
      </w:rPr>
      <w:fldChar w:fldCharType="separate"/>
    </w:r>
    <w:r w:rsidR="001C5C4E">
      <w:rPr>
        <w:noProof/>
      </w:rPr>
      <w:t>6</w:t>
    </w:r>
    <w:r w:rsidR="00637E0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ABB47" w14:textId="77777777" w:rsidR="00EF2180" w:rsidRDefault="00EF2180">
      <w:r>
        <w:separator/>
      </w:r>
    </w:p>
  </w:footnote>
  <w:footnote w:type="continuationSeparator" w:id="0">
    <w:p w14:paraId="354EC9DE" w14:textId="77777777" w:rsidR="00EF2180" w:rsidRDefault="00EF2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0A6C" w14:textId="5E93A931" w:rsidR="00EF2180" w:rsidRPr="00B777AF" w:rsidRDefault="00EF2180" w:rsidP="00480C09">
    <w:pPr>
      <w:rPr>
        <w:rFonts w:ascii="Times New Roman Bold" w:hAnsi="Times New Roman Bold"/>
        <w:b/>
        <w:bCs/>
        <w:smallCaps/>
        <w:color w:val="00548C"/>
        <w:sz w:val="28"/>
      </w:rPr>
    </w:pPr>
    <w:r w:rsidRPr="00B777AF">
      <w:rPr>
        <w:rFonts w:ascii="Times New Roman Bold" w:hAnsi="Times New Roman Bold"/>
        <w:b/>
        <w:bCs/>
        <w:smallCaps/>
        <w:color w:val="00548C"/>
        <w:sz w:val="28"/>
      </w:rPr>
      <w:t>Clinical Policy</w:t>
    </w:r>
    <w:r w:rsidRPr="00B777AF">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sidR="006C366A">
      <w:rPr>
        <w:noProof/>
        <w:color w:val="00548C"/>
      </w:rPr>
      <w:drawing>
        <wp:inline distT="0" distB="0" distL="0" distR="0" wp14:anchorId="7DEBD6D3" wp14:editId="3A515E19">
          <wp:extent cx="904875" cy="238125"/>
          <wp:effectExtent l="0" t="0" r="9525" b="9525"/>
          <wp:docPr id="1" name="Picture 3"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p>
  <w:p w14:paraId="614BA920" w14:textId="77777777" w:rsidR="00EF2180" w:rsidRPr="005E4C73" w:rsidRDefault="00EF2180" w:rsidP="00B777AF">
    <w:pPr>
      <w:rPr>
        <w:color w:val="00548C"/>
      </w:rPr>
    </w:pPr>
    <w:r w:rsidRPr="005E4C73">
      <w:rPr>
        <w:color w:val="00548C"/>
      </w:rPr>
      <w:t>Posterior Tibial Nerve Stimulation for Voiding Dysfunction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50CA1" w14:textId="1ECC0A60" w:rsidR="00EF2180" w:rsidRDefault="006C366A" w:rsidP="00B777AF">
    <w:pPr>
      <w:pStyle w:val="Header"/>
      <w:jc w:val="right"/>
    </w:pPr>
    <w:r>
      <w:rPr>
        <w:noProof/>
      </w:rPr>
      <w:drawing>
        <wp:inline distT="0" distB="0" distL="0" distR="0" wp14:anchorId="5B9D5EF4" wp14:editId="7A1550DC">
          <wp:extent cx="1362075" cy="333375"/>
          <wp:effectExtent l="0" t="0" r="9525" b="9525"/>
          <wp:docPr id="2" name="Picture 2"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5AE7"/>
    <w:multiLevelType w:val="hybridMultilevel"/>
    <w:tmpl w:val="371A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E7697"/>
    <w:multiLevelType w:val="hybridMultilevel"/>
    <w:tmpl w:val="96D856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1E0E99"/>
    <w:multiLevelType w:val="hybridMultilevel"/>
    <w:tmpl w:val="5FFA82B8"/>
    <w:lvl w:ilvl="0" w:tplc="04090019">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hint="default"/>
        <w:sz w:val="2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1E7A6984"/>
    <w:multiLevelType w:val="hybridMultilevel"/>
    <w:tmpl w:val="387EA7BC"/>
    <w:lvl w:ilvl="0" w:tplc="5C220D9E">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500B2"/>
    <w:multiLevelType w:val="hybridMultilevel"/>
    <w:tmpl w:val="CB5AF886"/>
    <w:lvl w:ilvl="0" w:tplc="6CC06064">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6A01436"/>
    <w:multiLevelType w:val="hybridMultilevel"/>
    <w:tmpl w:val="D236E140"/>
    <w:lvl w:ilvl="0" w:tplc="5C220D9E">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75F0A"/>
    <w:multiLevelType w:val="hybridMultilevel"/>
    <w:tmpl w:val="D236E140"/>
    <w:lvl w:ilvl="0" w:tplc="5C220D9E">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51B1E"/>
    <w:multiLevelType w:val="hybridMultilevel"/>
    <w:tmpl w:val="B204E92A"/>
    <w:lvl w:ilvl="0" w:tplc="26CA68AC">
      <w:start w:val="1"/>
      <w:numFmt w:val="upperRoman"/>
      <w:lvlText w:val="%1."/>
      <w:lvlJc w:val="left"/>
      <w:pPr>
        <w:ind w:left="720" w:hanging="360"/>
      </w:pPr>
      <w:rPr>
        <w:rFonts w:cs="Times New Roman" w:hint="default"/>
        <w:b/>
      </w:rPr>
    </w:lvl>
    <w:lvl w:ilvl="1" w:tplc="56CC320A">
      <w:start w:val="1"/>
      <w:numFmt w:val="upperLetter"/>
      <w:lvlText w:val="%2."/>
      <w:lvlJc w:val="left"/>
      <w:pPr>
        <w:ind w:left="1440" w:hanging="360"/>
      </w:pPr>
      <w:rPr>
        <w:rFonts w:cs="Times New Roman"/>
        <w:b/>
      </w:rPr>
    </w:lvl>
    <w:lvl w:ilvl="2" w:tplc="B0D8E88E">
      <w:start w:val="1"/>
      <w:numFmt w:val="decimal"/>
      <w:lvlText w:val="%3."/>
      <w:lvlJc w:val="left"/>
      <w:pPr>
        <w:ind w:left="2160" w:hanging="180"/>
      </w:pPr>
      <w:rPr>
        <w:rFonts w:cs="Times New Roman"/>
        <w:b/>
      </w:rPr>
    </w:lvl>
    <w:lvl w:ilvl="3" w:tplc="04090019">
      <w:start w:val="1"/>
      <w:numFmt w:val="lowerLetter"/>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1497053"/>
    <w:multiLevelType w:val="hybridMultilevel"/>
    <w:tmpl w:val="BE262ED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586063C"/>
    <w:multiLevelType w:val="hybridMultilevel"/>
    <w:tmpl w:val="04382478"/>
    <w:lvl w:ilvl="0" w:tplc="5C220D9E">
      <w:start w:val="1"/>
      <w:numFmt w:val="decimal"/>
      <w:lvlText w:val="%1."/>
      <w:lvlJc w:val="left"/>
      <w:pPr>
        <w:ind w:left="720" w:hanging="360"/>
      </w:pPr>
      <w:rPr>
        <w:rFonts w:cs="Times New Roman" w:hint="default"/>
        <w:b w:val="0"/>
      </w:rPr>
    </w:lvl>
    <w:lvl w:ilvl="1" w:tplc="6CC06064">
      <w:start w:val="1"/>
      <w:numFmt w:val="lowerLetter"/>
      <w:lvlText w:val="%2."/>
      <w:lvlJc w:val="left"/>
      <w:pPr>
        <w:ind w:left="1440" w:hanging="360"/>
      </w:pPr>
      <w:rPr>
        <w:rFonts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B68E6"/>
    <w:multiLevelType w:val="hybridMultilevel"/>
    <w:tmpl w:val="F330294A"/>
    <w:lvl w:ilvl="0" w:tplc="D0FE5CC8">
      <w:start w:val="1"/>
      <w:numFmt w:val="lowerRoman"/>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11" w15:restartNumberingAfterBreak="0">
    <w:nsid w:val="3A231C77"/>
    <w:multiLevelType w:val="hybridMultilevel"/>
    <w:tmpl w:val="553682CE"/>
    <w:lvl w:ilvl="0" w:tplc="A244BB9A">
      <w:start w:val="1"/>
      <w:numFmt w:val="upperLetter"/>
      <w:lvlText w:val="%1."/>
      <w:lvlJc w:val="left"/>
      <w:pPr>
        <w:ind w:left="1440" w:hanging="360"/>
      </w:pPr>
      <w:rPr>
        <w:rFonts w:cs="Times New Roman"/>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3EBE345C"/>
    <w:multiLevelType w:val="hybridMultilevel"/>
    <w:tmpl w:val="387EA7BC"/>
    <w:lvl w:ilvl="0" w:tplc="5C220D9E">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D365D0"/>
    <w:multiLevelType w:val="hybridMultilevel"/>
    <w:tmpl w:val="D55A7940"/>
    <w:lvl w:ilvl="0" w:tplc="F85C9D98">
      <w:start w:val="1"/>
      <w:numFmt w:val="upperLetter"/>
      <w:lvlText w:val="%1."/>
      <w:lvlJc w:val="left"/>
      <w:pPr>
        <w:ind w:left="720" w:hanging="360"/>
      </w:pPr>
      <w:rPr>
        <w:rFonts w:cs="Times New Roman"/>
        <w:b w:val="0"/>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50746AA"/>
    <w:multiLevelType w:val="hybridMultilevel"/>
    <w:tmpl w:val="7B9A4726"/>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C8B1A41"/>
    <w:multiLevelType w:val="hybridMultilevel"/>
    <w:tmpl w:val="C08E9CA0"/>
    <w:lvl w:ilvl="0" w:tplc="0409000F">
      <w:start w:val="1"/>
      <w:numFmt w:val="decimal"/>
      <w:lvlText w:val="%1."/>
      <w:lvlJc w:val="left"/>
      <w:pPr>
        <w:ind w:left="81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39C1206"/>
    <w:multiLevelType w:val="hybridMultilevel"/>
    <w:tmpl w:val="22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715F43"/>
    <w:multiLevelType w:val="hybridMultilevel"/>
    <w:tmpl w:val="68227430"/>
    <w:lvl w:ilvl="0" w:tplc="CD9C96C4">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D1434D"/>
    <w:multiLevelType w:val="hybridMultilevel"/>
    <w:tmpl w:val="3806A6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F600535"/>
    <w:multiLevelType w:val="hybridMultilevel"/>
    <w:tmpl w:val="0A58192A"/>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7D1E3D0A"/>
    <w:multiLevelType w:val="hybridMultilevel"/>
    <w:tmpl w:val="290C1B88"/>
    <w:lvl w:ilvl="0" w:tplc="6BAC0802">
      <w:start w:val="1"/>
      <w:numFmt w:val="upperRoman"/>
      <w:lvlText w:val="%1."/>
      <w:lvlJc w:val="left"/>
      <w:pPr>
        <w:ind w:left="720" w:hanging="360"/>
      </w:pPr>
      <w:rPr>
        <w:rFonts w:cs="Times New Roman" w:hint="default"/>
        <w:b/>
        <w:i w:val="0"/>
      </w:rPr>
    </w:lvl>
    <w:lvl w:ilvl="1" w:tplc="76864EA8">
      <w:start w:val="1"/>
      <w:numFmt w:val="upperLetter"/>
      <w:lvlText w:val="%2."/>
      <w:lvlJc w:val="left"/>
      <w:pPr>
        <w:ind w:left="1440" w:hanging="360"/>
      </w:pPr>
      <w:rPr>
        <w:rFonts w:cs="Times New Roman"/>
        <w:b/>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58AADE0C">
      <w:start w:val="1"/>
      <w:numFmt w:val="lowerRoman"/>
      <w:lvlText w:val="%5."/>
      <w:lvlJc w:val="left"/>
      <w:pPr>
        <w:ind w:left="3600" w:hanging="360"/>
      </w:pPr>
      <w:rPr>
        <w:rFonts w:cs="Times New Roman" w:hint="default"/>
        <w:sz w:val="20"/>
      </w:rPr>
    </w:lvl>
    <w:lvl w:ilvl="5" w:tplc="04090017">
      <w:start w:val="1"/>
      <w:numFmt w:val="lowerLetter"/>
      <w:lvlText w:val="%6)"/>
      <w:lvlJc w:val="lef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D3E10B5"/>
    <w:multiLevelType w:val="hybridMultilevel"/>
    <w:tmpl w:val="618CB542"/>
    <w:lvl w:ilvl="0" w:tplc="41745BB8">
      <w:start w:val="1"/>
      <w:numFmt w:val="bullet"/>
      <w:lvlText w:val=""/>
      <w:lvlJc w:val="left"/>
      <w:pPr>
        <w:tabs>
          <w:tab w:val="num" w:pos="720"/>
        </w:tabs>
        <w:ind w:left="720" w:hanging="360"/>
      </w:pPr>
      <w:rPr>
        <w:rFonts w:ascii="Symbol" w:hAnsi="Symbol" w:hint="default"/>
        <w:sz w:val="20"/>
      </w:rPr>
    </w:lvl>
    <w:lvl w:ilvl="1" w:tplc="28DA9A74" w:tentative="1">
      <w:start w:val="1"/>
      <w:numFmt w:val="bullet"/>
      <w:lvlText w:val="o"/>
      <w:lvlJc w:val="left"/>
      <w:pPr>
        <w:tabs>
          <w:tab w:val="num" w:pos="1440"/>
        </w:tabs>
        <w:ind w:left="1440" w:hanging="360"/>
      </w:pPr>
      <w:rPr>
        <w:rFonts w:ascii="Courier New" w:hAnsi="Courier New" w:hint="default"/>
        <w:sz w:val="20"/>
      </w:rPr>
    </w:lvl>
    <w:lvl w:ilvl="2" w:tplc="04F23BE2" w:tentative="1">
      <w:start w:val="1"/>
      <w:numFmt w:val="bullet"/>
      <w:lvlText w:val=""/>
      <w:lvlJc w:val="left"/>
      <w:pPr>
        <w:tabs>
          <w:tab w:val="num" w:pos="2160"/>
        </w:tabs>
        <w:ind w:left="2160" w:hanging="360"/>
      </w:pPr>
      <w:rPr>
        <w:rFonts w:ascii="Wingdings" w:hAnsi="Wingdings" w:hint="default"/>
        <w:sz w:val="20"/>
      </w:rPr>
    </w:lvl>
    <w:lvl w:ilvl="3" w:tplc="B36E250C" w:tentative="1">
      <w:start w:val="1"/>
      <w:numFmt w:val="bullet"/>
      <w:lvlText w:val=""/>
      <w:lvlJc w:val="left"/>
      <w:pPr>
        <w:tabs>
          <w:tab w:val="num" w:pos="2880"/>
        </w:tabs>
        <w:ind w:left="2880" w:hanging="360"/>
      </w:pPr>
      <w:rPr>
        <w:rFonts w:ascii="Wingdings" w:hAnsi="Wingdings" w:hint="default"/>
        <w:sz w:val="20"/>
      </w:rPr>
    </w:lvl>
    <w:lvl w:ilvl="4" w:tplc="A98011B6" w:tentative="1">
      <w:start w:val="1"/>
      <w:numFmt w:val="bullet"/>
      <w:lvlText w:val=""/>
      <w:lvlJc w:val="left"/>
      <w:pPr>
        <w:tabs>
          <w:tab w:val="num" w:pos="3600"/>
        </w:tabs>
        <w:ind w:left="3600" w:hanging="360"/>
      </w:pPr>
      <w:rPr>
        <w:rFonts w:ascii="Wingdings" w:hAnsi="Wingdings" w:hint="default"/>
        <w:sz w:val="20"/>
      </w:rPr>
    </w:lvl>
    <w:lvl w:ilvl="5" w:tplc="B5309476" w:tentative="1">
      <w:start w:val="1"/>
      <w:numFmt w:val="bullet"/>
      <w:lvlText w:val=""/>
      <w:lvlJc w:val="left"/>
      <w:pPr>
        <w:tabs>
          <w:tab w:val="num" w:pos="4320"/>
        </w:tabs>
        <w:ind w:left="4320" w:hanging="360"/>
      </w:pPr>
      <w:rPr>
        <w:rFonts w:ascii="Wingdings" w:hAnsi="Wingdings" w:hint="default"/>
        <w:sz w:val="20"/>
      </w:rPr>
    </w:lvl>
    <w:lvl w:ilvl="6" w:tplc="D5DCFE88" w:tentative="1">
      <w:start w:val="1"/>
      <w:numFmt w:val="bullet"/>
      <w:lvlText w:val=""/>
      <w:lvlJc w:val="left"/>
      <w:pPr>
        <w:tabs>
          <w:tab w:val="num" w:pos="5040"/>
        </w:tabs>
        <w:ind w:left="5040" w:hanging="360"/>
      </w:pPr>
      <w:rPr>
        <w:rFonts w:ascii="Wingdings" w:hAnsi="Wingdings" w:hint="default"/>
        <w:sz w:val="20"/>
      </w:rPr>
    </w:lvl>
    <w:lvl w:ilvl="7" w:tplc="700E33C4" w:tentative="1">
      <w:start w:val="1"/>
      <w:numFmt w:val="bullet"/>
      <w:lvlText w:val=""/>
      <w:lvlJc w:val="left"/>
      <w:pPr>
        <w:tabs>
          <w:tab w:val="num" w:pos="5760"/>
        </w:tabs>
        <w:ind w:left="5760" w:hanging="360"/>
      </w:pPr>
      <w:rPr>
        <w:rFonts w:ascii="Wingdings" w:hAnsi="Wingdings" w:hint="default"/>
        <w:sz w:val="20"/>
      </w:rPr>
    </w:lvl>
    <w:lvl w:ilvl="8" w:tplc="2C6EEB8C"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0"/>
  </w:num>
  <w:num w:numId="3">
    <w:abstractNumId w:val="7"/>
  </w:num>
  <w:num w:numId="4">
    <w:abstractNumId w:val="10"/>
  </w:num>
  <w:num w:numId="5">
    <w:abstractNumId w:val="11"/>
  </w:num>
  <w:num w:numId="6">
    <w:abstractNumId w:val="16"/>
  </w:num>
  <w:num w:numId="7">
    <w:abstractNumId w:val="18"/>
  </w:num>
  <w:num w:numId="8">
    <w:abstractNumId w:val="1"/>
  </w:num>
  <w:num w:numId="9">
    <w:abstractNumId w:val="13"/>
  </w:num>
  <w:num w:numId="10">
    <w:abstractNumId w:val="5"/>
  </w:num>
  <w:num w:numId="11">
    <w:abstractNumId w:val="20"/>
  </w:num>
  <w:num w:numId="12">
    <w:abstractNumId w:val="9"/>
  </w:num>
  <w:num w:numId="13">
    <w:abstractNumId w:val="8"/>
  </w:num>
  <w:num w:numId="14">
    <w:abstractNumId w:val="3"/>
  </w:num>
  <w:num w:numId="15">
    <w:abstractNumId w:val="6"/>
  </w:num>
  <w:num w:numId="16">
    <w:abstractNumId w:val="19"/>
  </w:num>
  <w:num w:numId="17">
    <w:abstractNumId w:val="14"/>
  </w:num>
  <w:num w:numId="18">
    <w:abstractNumId w:val="12"/>
  </w:num>
  <w:num w:numId="19">
    <w:abstractNumId w:val="4"/>
  </w:num>
  <w:num w:numId="20">
    <w:abstractNumId w:val="2"/>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9"/>
    <w:rsid w:val="00006665"/>
    <w:rsid w:val="00013E3E"/>
    <w:rsid w:val="0001435F"/>
    <w:rsid w:val="00015806"/>
    <w:rsid w:val="00027BBE"/>
    <w:rsid w:val="00032D3F"/>
    <w:rsid w:val="00041DDB"/>
    <w:rsid w:val="000465DE"/>
    <w:rsid w:val="0004733E"/>
    <w:rsid w:val="00060509"/>
    <w:rsid w:val="00070A73"/>
    <w:rsid w:val="00081440"/>
    <w:rsid w:val="00083740"/>
    <w:rsid w:val="000848DC"/>
    <w:rsid w:val="00094136"/>
    <w:rsid w:val="000A42E0"/>
    <w:rsid w:val="000C40BB"/>
    <w:rsid w:val="000E4441"/>
    <w:rsid w:val="000F10C2"/>
    <w:rsid w:val="00104FC4"/>
    <w:rsid w:val="001148A8"/>
    <w:rsid w:val="001260A9"/>
    <w:rsid w:val="0013480A"/>
    <w:rsid w:val="0014316D"/>
    <w:rsid w:val="00146C6E"/>
    <w:rsid w:val="00160271"/>
    <w:rsid w:val="0016406C"/>
    <w:rsid w:val="00170B14"/>
    <w:rsid w:val="00172F8A"/>
    <w:rsid w:val="001818D7"/>
    <w:rsid w:val="00184160"/>
    <w:rsid w:val="00185104"/>
    <w:rsid w:val="001962BE"/>
    <w:rsid w:val="00196689"/>
    <w:rsid w:val="00196935"/>
    <w:rsid w:val="0019746F"/>
    <w:rsid w:val="001C1E15"/>
    <w:rsid w:val="001C5C4E"/>
    <w:rsid w:val="001C7540"/>
    <w:rsid w:val="001D0D34"/>
    <w:rsid w:val="001D3DDD"/>
    <w:rsid w:val="001D70D4"/>
    <w:rsid w:val="001E7D12"/>
    <w:rsid w:val="001F42F5"/>
    <w:rsid w:val="0020675F"/>
    <w:rsid w:val="00207FE2"/>
    <w:rsid w:val="002133CD"/>
    <w:rsid w:val="00216509"/>
    <w:rsid w:val="00220736"/>
    <w:rsid w:val="00230FE4"/>
    <w:rsid w:val="00233651"/>
    <w:rsid w:val="0024650C"/>
    <w:rsid w:val="00254020"/>
    <w:rsid w:val="0025452A"/>
    <w:rsid w:val="002575D8"/>
    <w:rsid w:val="00263AC6"/>
    <w:rsid w:val="002643EB"/>
    <w:rsid w:val="00285997"/>
    <w:rsid w:val="002A39EE"/>
    <w:rsid w:val="002B0582"/>
    <w:rsid w:val="002B3617"/>
    <w:rsid w:val="002B5951"/>
    <w:rsid w:val="002C0FC5"/>
    <w:rsid w:val="002C6AAB"/>
    <w:rsid w:val="002D019A"/>
    <w:rsid w:val="002D7A9C"/>
    <w:rsid w:val="002E487E"/>
    <w:rsid w:val="002E48E7"/>
    <w:rsid w:val="002E5306"/>
    <w:rsid w:val="002E6648"/>
    <w:rsid w:val="002F2695"/>
    <w:rsid w:val="00303612"/>
    <w:rsid w:val="003140D6"/>
    <w:rsid w:val="0033626A"/>
    <w:rsid w:val="00336E37"/>
    <w:rsid w:val="00350F22"/>
    <w:rsid w:val="00381784"/>
    <w:rsid w:val="003840CC"/>
    <w:rsid w:val="00387B2D"/>
    <w:rsid w:val="00393919"/>
    <w:rsid w:val="00394EA9"/>
    <w:rsid w:val="003A27BF"/>
    <w:rsid w:val="003B6688"/>
    <w:rsid w:val="003C1015"/>
    <w:rsid w:val="003C4F32"/>
    <w:rsid w:val="003D7BE7"/>
    <w:rsid w:val="003E32E1"/>
    <w:rsid w:val="003E580F"/>
    <w:rsid w:val="003F3D44"/>
    <w:rsid w:val="004010A9"/>
    <w:rsid w:val="004147D7"/>
    <w:rsid w:val="00416E30"/>
    <w:rsid w:val="00426C08"/>
    <w:rsid w:val="004302D4"/>
    <w:rsid w:val="00435281"/>
    <w:rsid w:val="00436810"/>
    <w:rsid w:val="004458D5"/>
    <w:rsid w:val="004467CE"/>
    <w:rsid w:val="00472149"/>
    <w:rsid w:val="00472C6C"/>
    <w:rsid w:val="004752B5"/>
    <w:rsid w:val="00480C09"/>
    <w:rsid w:val="00483A0F"/>
    <w:rsid w:val="00493710"/>
    <w:rsid w:val="00496BCF"/>
    <w:rsid w:val="00497AED"/>
    <w:rsid w:val="004B0863"/>
    <w:rsid w:val="004B2496"/>
    <w:rsid w:val="004D3073"/>
    <w:rsid w:val="004E0B99"/>
    <w:rsid w:val="004E38F3"/>
    <w:rsid w:val="004F448B"/>
    <w:rsid w:val="004F6394"/>
    <w:rsid w:val="004F778F"/>
    <w:rsid w:val="0050372C"/>
    <w:rsid w:val="00505830"/>
    <w:rsid w:val="00507DC0"/>
    <w:rsid w:val="005103B8"/>
    <w:rsid w:val="005144C0"/>
    <w:rsid w:val="005423D4"/>
    <w:rsid w:val="005537B0"/>
    <w:rsid w:val="00556CBA"/>
    <w:rsid w:val="005776FD"/>
    <w:rsid w:val="00583376"/>
    <w:rsid w:val="0058709F"/>
    <w:rsid w:val="0059118F"/>
    <w:rsid w:val="005C17DF"/>
    <w:rsid w:val="005C3607"/>
    <w:rsid w:val="005D009F"/>
    <w:rsid w:val="005D5146"/>
    <w:rsid w:val="005D6347"/>
    <w:rsid w:val="005D7B81"/>
    <w:rsid w:val="005E117C"/>
    <w:rsid w:val="005E411E"/>
    <w:rsid w:val="005E4C73"/>
    <w:rsid w:val="005F051C"/>
    <w:rsid w:val="00600C78"/>
    <w:rsid w:val="00603022"/>
    <w:rsid w:val="00637E06"/>
    <w:rsid w:val="006474BB"/>
    <w:rsid w:val="00650986"/>
    <w:rsid w:val="00651E59"/>
    <w:rsid w:val="006608D8"/>
    <w:rsid w:val="00661D5E"/>
    <w:rsid w:val="006664E9"/>
    <w:rsid w:val="0066669B"/>
    <w:rsid w:val="00667C3C"/>
    <w:rsid w:val="00670DBE"/>
    <w:rsid w:val="006B4F8A"/>
    <w:rsid w:val="006C366A"/>
    <w:rsid w:val="006C3A3E"/>
    <w:rsid w:val="006C74DF"/>
    <w:rsid w:val="006D7822"/>
    <w:rsid w:val="006E19A5"/>
    <w:rsid w:val="006E40F5"/>
    <w:rsid w:val="006F4D70"/>
    <w:rsid w:val="00701421"/>
    <w:rsid w:val="00713F2D"/>
    <w:rsid w:val="007163E2"/>
    <w:rsid w:val="00744250"/>
    <w:rsid w:val="00772C77"/>
    <w:rsid w:val="007764CE"/>
    <w:rsid w:val="007939CD"/>
    <w:rsid w:val="007A0BCC"/>
    <w:rsid w:val="007B07AE"/>
    <w:rsid w:val="007B50D0"/>
    <w:rsid w:val="007B6C3B"/>
    <w:rsid w:val="007C0ED6"/>
    <w:rsid w:val="007D4801"/>
    <w:rsid w:val="007F1F19"/>
    <w:rsid w:val="00846558"/>
    <w:rsid w:val="00857C10"/>
    <w:rsid w:val="00875924"/>
    <w:rsid w:val="00877EC7"/>
    <w:rsid w:val="008955C1"/>
    <w:rsid w:val="00896E94"/>
    <w:rsid w:val="008A32C9"/>
    <w:rsid w:val="008B0705"/>
    <w:rsid w:val="008C6B3A"/>
    <w:rsid w:val="008C71B0"/>
    <w:rsid w:val="00902C9B"/>
    <w:rsid w:val="009135E0"/>
    <w:rsid w:val="00915CA4"/>
    <w:rsid w:val="0094400E"/>
    <w:rsid w:val="00950820"/>
    <w:rsid w:val="00952C1A"/>
    <w:rsid w:val="009547D1"/>
    <w:rsid w:val="00961071"/>
    <w:rsid w:val="00963062"/>
    <w:rsid w:val="009735FA"/>
    <w:rsid w:val="00977ECA"/>
    <w:rsid w:val="00982180"/>
    <w:rsid w:val="009928B2"/>
    <w:rsid w:val="009A3E40"/>
    <w:rsid w:val="009A7220"/>
    <w:rsid w:val="009B3C06"/>
    <w:rsid w:val="009B59D1"/>
    <w:rsid w:val="009C61B2"/>
    <w:rsid w:val="009C72C0"/>
    <w:rsid w:val="009D5928"/>
    <w:rsid w:val="009E4436"/>
    <w:rsid w:val="009E6F29"/>
    <w:rsid w:val="009E7E6C"/>
    <w:rsid w:val="00A20F73"/>
    <w:rsid w:val="00A41969"/>
    <w:rsid w:val="00A60413"/>
    <w:rsid w:val="00A83658"/>
    <w:rsid w:val="00A85489"/>
    <w:rsid w:val="00A87B1F"/>
    <w:rsid w:val="00AA336E"/>
    <w:rsid w:val="00AA428E"/>
    <w:rsid w:val="00AB081E"/>
    <w:rsid w:val="00AC3CD3"/>
    <w:rsid w:val="00AC6579"/>
    <w:rsid w:val="00AD0F37"/>
    <w:rsid w:val="00AD1AA6"/>
    <w:rsid w:val="00AF06D4"/>
    <w:rsid w:val="00AF1F2A"/>
    <w:rsid w:val="00AF30EF"/>
    <w:rsid w:val="00AF5490"/>
    <w:rsid w:val="00B002EF"/>
    <w:rsid w:val="00B03227"/>
    <w:rsid w:val="00B16A27"/>
    <w:rsid w:val="00B26BB1"/>
    <w:rsid w:val="00B4633B"/>
    <w:rsid w:val="00B777AF"/>
    <w:rsid w:val="00B81789"/>
    <w:rsid w:val="00B92DF1"/>
    <w:rsid w:val="00BB004A"/>
    <w:rsid w:val="00BC6CEA"/>
    <w:rsid w:val="00BE2B37"/>
    <w:rsid w:val="00BF06F5"/>
    <w:rsid w:val="00BF4150"/>
    <w:rsid w:val="00C01AA6"/>
    <w:rsid w:val="00C06257"/>
    <w:rsid w:val="00C079B0"/>
    <w:rsid w:val="00C10DF0"/>
    <w:rsid w:val="00C14250"/>
    <w:rsid w:val="00C2297C"/>
    <w:rsid w:val="00C34141"/>
    <w:rsid w:val="00C64BB4"/>
    <w:rsid w:val="00C73CF5"/>
    <w:rsid w:val="00C75BD4"/>
    <w:rsid w:val="00C81965"/>
    <w:rsid w:val="00C94DC7"/>
    <w:rsid w:val="00C95EF2"/>
    <w:rsid w:val="00C96847"/>
    <w:rsid w:val="00CA53B9"/>
    <w:rsid w:val="00CA5C08"/>
    <w:rsid w:val="00CB678B"/>
    <w:rsid w:val="00CF2624"/>
    <w:rsid w:val="00D02198"/>
    <w:rsid w:val="00D16953"/>
    <w:rsid w:val="00D36448"/>
    <w:rsid w:val="00D570BC"/>
    <w:rsid w:val="00D574CA"/>
    <w:rsid w:val="00D71BC4"/>
    <w:rsid w:val="00D8711A"/>
    <w:rsid w:val="00D979EF"/>
    <w:rsid w:val="00DA0BD9"/>
    <w:rsid w:val="00DB1DE9"/>
    <w:rsid w:val="00DB7073"/>
    <w:rsid w:val="00DD025A"/>
    <w:rsid w:val="00DD6ADB"/>
    <w:rsid w:val="00DD7D7A"/>
    <w:rsid w:val="00DE18E2"/>
    <w:rsid w:val="00E17FB9"/>
    <w:rsid w:val="00E40B7E"/>
    <w:rsid w:val="00E63B5D"/>
    <w:rsid w:val="00E7516C"/>
    <w:rsid w:val="00E97C17"/>
    <w:rsid w:val="00EA3809"/>
    <w:rsid w:val="00EC67B6"/>
    <w:rsid w:val="00ED0A0D"/>
    <w:rsid w:val="00EE289E"/>
    <w:rsid w:val="00EE6FE1"/>
    <w:rsid w:val="00EF2180"/>
    <w:rsid w:val="00F017AA"/>
    <w:rsid w:val="00F03DC0"/>
    <w:rsid w:val="00F2705D"/>
    <w:rsid w:val="00F3253F"/>
    <w:rsid w:val="00F330E6"/>
    <w:rsid w:val="00F422E1"/>
    <w:rsid w:val="00F473B3"/>
    <w:rsid w:val="00F67BBD"/>
    <w:rsid w:val="00F71F8E"/>
    <w:rsid w:val="00F74762"/>
    <w:rsid w:val="00F91367"/>
    <w:rsid w:val="00F95133"/>
    <w:rsid w:val="00FA18E2"/>
    <w:rsid w:val="00FB0592"/>
    <w:rsid w:val="00FB0C1B"/>
    <w:rsid w:val="00FB0CA5"/>
    <w:rsid w:val="00FB139B"/>
    <w:rsid w:val="00FD736F"/>
    <w:rsid w:val="00FE290A"/>
    <w:rsid w:val="00FE7DCF"/>
    <w:rsid w:val="00FF16D5"/>
    <w:rsid w:val="00FF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7345"/>
    <o:shapelayout v:ext="edit">
      <o:idmap v:ext="edit" data="1"/>
    </o:shapelayout>
  </w:shapeDefaults>
  <w:decimalSymbol w:val="."/>
  <w:listSeparator w:val=","/>
  <w14:docId w14:val="100B98A3"/>
  <w15:docId w15:val="{0E28C474-7EFE-480E-99E2-1BA68C89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220"/>
    <w:rPr>
      <w:sz w:val="24"/>
      <w:szCs w:val="24"/>
    </w:rPr>
  </w:style>
  <w:style w:type="paragraph" w:styleId="Heading1">
    <w:name w:val="heading 1"/>
    <w:basedOn w:val="Normal"/>
    <w:next w:val="Normal"/>
    <w:link w:val="Heading1Char"/>
    <w:uiPriority w:val="99"/>
    <w:qFormat/>
    <w:rsid w:val="009A7220"/>
    <w:pPr>
      <w:keepNext/>
      <w:outlineLvl w:val="0"/>
    </w:pPr>
    <w:rPr>
      <w:b/>
      <w:bCs/>
      <w:sz w:val="20"/>
      <w:szCs w:val="12"/>
    </w:rPr>
  </w:style>
  <w:style w:type="paragraph" w:styleId="Heading2">
    <w:name w:val="heading 2"/>
    <w:basedOn w:val="Normal"/>
    <w:next w:val="Normal"/>
    <w:link w:val="Heading2Char"/>
    <w:uiPriority w:val="99"/>
    <w:qFormat/>
    <w:rsid w:val="009A7220"/>
    <w:pPr>
      <w:keepNext/>
      <w:outlineLvl w:val="1"/>
    </w:pPr>
    <w:rPr>
      <w:b/>
      <w:bCs/>
      <w:u w:val="single"/>
    </w:rPr>
  </w:style>
  <w:style w:type="paragraph" w:styleId="Heading3">
    <w:name w:val="heading 3"/>
    <w:basedOn w:val="Normal"/>
    <w:next w:val="Normal"/>
    <w:link w:val="Heading3Char"/>
    <w:uiPriority w:val="99"/>
    <w:qFormat/>
    <w:rsid w:val="009A7220"/>
    <w:pPr>
      <w:keepNext/>
      <w:outlineLvl w:val="2"/>
    </w:pPr>
    <w:rPr>
      <w:b/>
      <w:bCs/>
    </w:rPr>
  </w:style>
  <w:style w:type="paragraph" w:styleId="Heading4">
    <w:name w:val="heading 4"/>
    <w:basedOn w:val="Normal"/>
    <w:next w:val="Normal"/>
    <w:link w:val="Heading4Char"/>
    <w:uiPriority w:val="99"/>
    <w:qFormat/>
    <w:rsid w:val="009A7220"/>
    <w:pPr>
      <w:keepNext/>
      <w:jc w:val="center"/>
      <w:outlineLvl w:val="3"/>
    </w:pPr>
    <w:rPr>
      <w:b/>
      <w:bCs/>
    </w:rPr>
  </w:style>
  <w:style w:type="paragraph" w:styleId="Heading5">
    <w:name w:val="heading 5"/>
    <w:basedOn w:val="Normal"/>
    <w:next w:val="Normal"/>
    <w:link w:val="Heading5Char"/>
    <w:uiPriority w:val="99"/>
    <w:qFormat/>
    <w:rsid w:val="009A7220"/>
    <w:pPr>
      <w:keepNext/>
      <w:outlineLvl w:val="4"/>
    </w:pPr>
    <w:rPr>
      <w:b/>
      <w:szCs w:val="20"/>
    </w:rPr>
  </w:style>
  <w:style w:type="paragraph" w:styleId="Heading6">
    <w:name w:val="heading 6"/>
    <w:basedOn w:val="Normal"/>
    <w:next w:val="Normal"/>
    <w:link w:val="Heading6Char"/>
    <w:uiPriority w:val="99"/>
    <w:qFormat/>
    <w:rsid w:val="009A7220"/>
    <w:pPr>
      <w:keepNext/>
      <w:tabs>
        <w:tab w:val="num" w:pos="0"/>
      </w:tabs>
      <w:jc w:val="center"/>
      <w:outlineLvl w:val="5"/>
    </w:pPr>
    <w:rPr>
      <w:b/>
      <w:szCs w:val="20"/>
    </w:rPr>
  </w:style>
  <w:style w:type="paragraph" w:styleId="Heading7">
    <w:name w:val="heading 7"/>
    <w:basedOn w:val="Normal"/>
    <w:next w:val="Normal"/>
    <w:link w:val="Heading7Char"/>
    <w:uiPriority w:val="99"/>
    <w:qFormat/>
    <w:rsid w:val="009A7220"/>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60A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260A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260A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260A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260A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260A9"/>
    <w:rPr>
      <w:rFonts w:ascii="Calibri" w:hAnsi="Calibri" w:cs="Times New Roman"/>
      <w:b/>
      <w:bCs/>
    </w:rPr>
  </w:style>
  <w:style w:type="character" w:customStyle="1" w:styleId="Heading7Char">
    <w:name w:val="Heading 7 Char"/>
    <w:basedOn w:val="DefaultParagraphFont"/>
    <w:link w:val="Heading7"/>
    <w:uiPriority w:val="99"/>
    <w:semiHidden/>
    <w:locked/>
    <w:rsid w:val="001260A9"/>
    <w:rPr>
      <w:rFonts w:ascii="Calibri" w:hAnsi="Calibri" w:cs="Times New Roman"/>
      <w:sz w:val="24"/>
      <w:szCs w:val="24"/>
    </w:rPr>
  </w:style>
  <w:style w:type="paragraph" w:styleId="Header">
    <w:name w:val="header"/>
    <w:basedOn w:val="Normal"/>
    <w:link w:val="HeaderChar"/>
    <w:uiPriority w:val="99"/>
    <w:rsid w:val="009A7220"/>
    <w:pPr>
      <w:tabs>
        <w:tab w:val="center" w:pos="4320"/>
        <w:tab w:val="right" w:pos="8640"/>
      </w:tabs>
    </w:pPr>
  </w:style>
  <w:style w:type="character" w:customStyle="1" w:styleId="HeaderChar">
    <w:name w:val="Header Char"/>
    <w:basedOn w:val="DefaultParagraphFont"/>
    <w:link w:val="Header"/>
    <w:uiPriority w:val="99"/>
    <w:semiHidden/>
    <w:locked/>
    <w:rsid w:val="001260A9"/>
    <w:rPr>
      <w:rFonts w:cs="Times New Roman"/>
      <w:sz w:val="24"/>
      <w:szCs w:val="24"/>
    </w:rPr>
  </w:style>
  <w:style w:type="paragraph" w:styleId="Footer">
    <w:name w:val="footer"/>
    <w:basedOn w:val="Normal"/>
    <w:link w:val="FooterChar"/>
    <w:uiPriority w:val="99"/>
    <w:rsid w:val="009A7220"/>
    <w:pPr>
      <w:tabs>
        <w:tab w:val="center" w:pos="4320"/>
        <w:tab w:val="right" w:pos="8640"/>
      </w:tabs>
    </w:pPr>
  </w:style>
  <w:style w:type="character" w:customStyle="1" w:styleId="FooterChar">
    <w:name w:val="Footer Char"/>
    <w:basedOn w:val="DefaultParagraphFont"/>
    <w:link w:val="Footer"/>
    <w:uiPriority w:val="99"/>
    <w:locked/>
    <w:rsid w:val="00D574CA"/>
    <w:rPr>
      <w:rFonts w:cs="Times New Roman"/>
      <w:sz w:val="24"/>
    </w:rPr>
  </w:style>
  <w:style w:type="paragraph" w:styleId="Title">
    <w:name w:val="Title"/>
    <w:basedOn w:val="Normal"/>
    <w:link w:val="TitleChar"/>
    <w:uiPriority w:val="99"/>
    <w:qFormat/>
    <w:rsid w:val="009A7220"/>
    <w:pPr>
      <w:jc w:val="center"/>
    </w:pPr>
    <w:rPr>
      <w:b/>
      <w:bCs/>
      <w:szCs w:val="20"/>
    </w:rPr>
  </w:style>
  <w:style w:type="character" w:customStyle="1" w:styleId="TitleChar">
    <w:name w:val="Title Char"/>
    <w:basedOn w:val="DefaultParagraphFont"/>
    <w:link w:val="Title"/>
    <w:uiPriority w:val="99"/>
    <w:locked/>
    <w:rsid w:val="001260A9"/>
    <w:rPr>
      <w:rFonts w:ascii="Cambria" w:hAnsi="Cambria" w:cs="Times New Roman"/>
      <w:b/>
      <w:bCs/>
      <w:kern w:val="28"/>
      <w:sz w:val="32"/>
      <w:szCs w:val="32"/>
    </w:rPr>
  </w:style>
  <w:style w:type="character" w:customStyle="1" w:styleId="EmailStyle20">
    <w:name w:val="EmailStyle20"/>
    <w:uiPriority w:val="99"/>
    <w:rsid w:val="009A7220"/>
    <w:rPr>
      <w:rFonts w:ascii="Arial" w:hAnsi="Arial"/>
      <w:color w:val="000000"/>
      <w:sz w:val="20"/>
    </w:rPr>
  </w:style>
  <w:style w:type="paragraph" w:styleId="NormalWeb">
    <w:name w:val="Normal (Web)"/>
    <w:basedOn w:val="Normal"/>
    <w:uiPriority w:val="99"/>
    <w:rsid w:val="009A7220"/>
    <w:pPr>
      <w:spacing w:before="100" w:beforeAutospacing="1" w:after="100" w:afterAutospacing="1"/>
    </w:pPr>
    <w:rPr>
      <w:rFonts w:ascii="Arial Unicode MS" w:hAnsi="Arial Unicode MS" w:cs="Arial Unicode MS"/>
    </w:rPr>
  </w:style>
  <w:style w:type="character" w:styleId="Strong">
    <w:name w:val="Strong"/>
    <w:basedOn w:val="DefaultParagraphFont"/>
    <w:uiPriority w:val="99"/>
    <w:qFormat/>
    <w:rsid w:val="009A7220"/>
    <w:rPr>
      <w:rFonts w:cs="Times New Roman"/>
      <w:b/>
    </w:rPr>
  </w:style>
  <w:style w:type="character" w:styleId="Hyperlink">
    <w:name w:val="Hyperlink"/>
    <w:basedOn w:val="DefaultParagraphFont"/>
    <w:uiPriority w:val="99"/>
    <w:rsid w:val="004E0B99"/>
    <w:rPr>
      <w:rFonts w:cs="Times New Roman"/>
      <w:color w:val="0000FF"/>
      <w:u w:val="single"/>
    </w:rPr>
  </w:style>
  <w:style w:type="character" w:styleId="FollowedHyperlink">
    <w:name w:val="FollowedHyperlink"/>
    <w:basedOn w:val="DefaultParagraphFont"/>
    <w:uiPriority w:val="99"/>
    <w:rsid w:val="00AF1F2A"/>
    <w:rPr>
      <w:rFonts w:cs="Times New Roman"/>
      <w:color w:val="800080"/>
      <w:u w:val="single"/>
    </w:rPr>
  </w:style>
  <w:style w:type="paragraph" w:styleId="BalloonText">
    <w:name w:val="Balloon Text"/>
    <w:basedOn w:val="Normal"/>
    <w:link w:val="BalloonTextChar"/>
    <w:uiPriority w:val="99"/>
    <w:semiHidden/>
    <w:rsid w:val="00A87B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60A9"/>
    <w:rPr>
      <w:rFonts w:cs="Times New Roman"/>
      <w:sz w:val="2"/>
    </w:rPr>
  </w:style>
  <w:style w:type="table" w:styleId="TableTheme">
    <w:name w:val="Table Theme"/>
    <w:basedOn w:val="TableNormal"/>
    <w:uiPriority w:val="99"/>
    <w:rsid w:val="00D364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uiPriority w:val="99"/>
    <w:rsid w:val="00D574CA"/>
    <w:pPr>
      <w:widowControl w:val="0"/>
      <w:spacing w:after="200" w:line="276" w:lineRule="auto"/>
    </w:pPr>
    <w:rPr>
      <w:rFonts w:ascii="Arial Narrow" w:hAnsi="Arial Narrow"/>
      <w:noProof/>
      <w:color w:val="11406B"/>
      <w:sz w:val="48"/>
      <w:szCs w:val="48"/>
    </w:rPr>
  </w:style>
  <w:style w:type="table" w:styleId="LightList-Accent1">
    <w:name w:val="Light List Accent 1"/>
    <w:basedOn w:val="TableNormal"/>
    <w:uiPriority w:val="99"/>
    <w:rsid w:val="005423D4"/>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99"/>
    <w:rsid w:val="00B777A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3F3D44"/>
    <w:rPr>
      <w:rFonts w:cs="Times New Roman"/>
      <w:sz w:val="16"/>
      <w:szCs w:val="16"/>
    </w:rPr>
  </w:style>
  <w:style w:type="paragraph" w:styleId="CommentText">
    <w:name w:val="annotation text"/>
    <w:basedOn w:val="Normal"/>
    <w:link w:val="CommentTextChar"/>
    <w:uiPriority w:val="99"/>
    <w:rsid w:val="003F3D44"/>
    <w:rPr>
      <w:sz w:val="20"/>
      <w:szCs w:val="20"/>
    </w:rPr>
  </w:style>
  <w:style w:type="character" w:customStyle="1" w:styleId="CommentTextChar">
    <w:name w:val="Comment Text Char"/>
    <w:basedOn w:val="DefaultParagraphFont"/>
    <w:link w:val="CommentText"/>
    <w:uiPriority w:val="99"/>
    <w:locked/>
    <w:rsid w:val="003F3D44"/>
    <w:rPr>
      <w:rFonts w:cs="Times New Roman"/>
    </w:rPr>
  </w:style>
  <w:style w:type="paragraph" w:styleId="CommentSubject">
    <w:name w:val="annotation subject"/>
    <w:basedOn w:val="CommentText"/>
    <w:next w:val="CommentText"/>
    <w:link w:val="CommentSubjectChar"/>
    <w:uiPriority w:val="99"/>
    <w:rsid w:val="003F3D44"/>
    <w:rPr>
      <w:b/>
      <w:bCs/>
    </w:rPr>
  </w:style>
  <w:style w:type="character" w:customStyle="1" w:styleId="CommentSubjectChar">
    <w:name w:val="Comment Subject Char"/>
    <w:basedOn w:val="CommentTextChar"/>
    <w:link w:val="CommentSubject"/>
    <w:uiPriority w:val="99"/>
    <w:locked/>
    <w:rsid w:val="003F3D44"/>
    <w:rPr>
      <w:rFonts w:cs="Times New Roman"/>
      <w:b/>
      <w:bCs/>
    </w:rPr>
  </w:style>
  <w:style w:type="paragraph" w:styleId="ListParagraph">
    <w:name w:val="List Paragraph"/>
    <w:basedOn w:val="Normal"/>
    <w:uiPriority w:val="99"/>
    <w:qFormat/>
    <w:rsid w:val="007163E2"/>
    <w:pPr>
      <w:ind w:left="720"/>
      <w:contextualSpacing/>
    </w:pPr>
  </w:style>
  <w:style w:type="character" w:styleId="PageNumber">
    <w:name w:val="page number"/>
    <w:basedOn w:val="DefaultParagraphFont"/>
    <w:uiPriority w:val="99"/>
    <w:locked/>
    <w:rsid w:val="00C95E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765754">
      <w:marLeft w:val="0"/>
      <w:marRight w:val="0"/>
      <w:marTop w:val="0"/>
      <w:marBottom w:val="0"/>
      <w:divBdr>
        <w:top w:val="none" w:sz="0" w:space="0" w:color="auto"/>
        <w:left w:val="none" w:sz="0" w:space="0" w:color="auto"/>
        <w:bottom w:val="none" w:sz="0" w:space="0" w:color="auto"/>
        <w:right w:val="none" w:sz="0" w:space="0" w:color="auto"/>
      </w:divBdr>
    </w:div>
    <w:div w:id="1517765756">
      <w:marLeft w:val="0"/>
      <w:marRight w:val="0"/>
      <w:marTop w:val="0"/>
      <w:marBottom w:val="0"/>
      <w:divBdr>
        <w:top w:val="none" w:sz="0" w:space="0" w:color="auto"/>
        <w:left w:val="none" w:sz="0" w:space="0" w:color="auto"/>
        <w:bottom w:val="none" w:sz="0" w:space="0" w:color="auto"/>
        <w:right w:val="none" w:sz="0" w:space="0" w:color="auto"/>
      </w:divBdr>
      <w:divsChild>
        <w:div w:id="1517765755">
          <w:marLeft w:val="0"/>
          <w:marRight w:val="0"/>
          <w:marTop w:val="0"/>
          <w:marBottom w:val="0"/>
          <w:divBdr>
            <w:top w:val="none" w:sz="0" w:space="0" w:color="auto"/>
            <w:left w:val="none" w:sz="0" w:space="0" w:color="auto"/>
            <w:bottom w:val="none" w:sz="0" w:space="0" w:color="auto"/>
            <w:right w:val="none" w:sz="0" w:space="0" w:color="auto"/>
          </w:divBdr>
        </w:div>
        <w:div w:id="1517765758">
          <w:marLeft w:val="0"/>
          <w:marRight w:val="0"/>
          <w:marTop w:val="0"/>
          <w:marBottom w:val="0"/>
          <w:divBdr>
            <w:top w:val="none" w:sz="0" w:space="0" w:color="auto"/>
            <w:left w:val="none" w:sz="0" w:space="0" w:color="auto"/>
            <w:bottom w:val="none" w:sz="0" w:space="0" w:color="auto"/>
            <w:right w:val="none" w:sz="0" w:space="0" w:color="auto"/>
          </w:divBdr>
        </w:div>
      </w:divsChild>
    </w:div>
    <w:div w:id="1517765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ms.gov" TargetMode="External"/><Relationship Id="rId2" Type="http://schemas.openxmlformats.org/officeDocument/2006/relationships/customXml" Target="../customXml/item2.xml"/><Relationship Id="rId16" Type="http://schemas.openxmlformats.org/officeDocument/2006/relationships/hyperlink" Target="http://www.auanet.org/guidelines/overactive-bladder-(oab)-(aua/sufu-guideline-2012-amended-20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42A27-DAD0-487D-83CD-99DA6B706D0B}">
  <ds:schemaRefs>
    <ds:schemaRef ds:uri="http://schemas.microsoft.com/sharepoint/v3/contenttype/forms"/>
  </ds:schemaRefs>
</ds:datastoreItem>
</file>

<file path=customXml/itemProps2.xml><?xml version="1.0" encoding="utf-8"?>
<ds:datastoreItem xmlns:ds="http://schemas.openxmlformats.org/officeDocument/2006/customXml" ds:itemID="{C1ACFAC2-CFBD-4C77-B552-4CE4C3EB402F}">
  <ds:schemaRefs>
    <ds:schemaRef ds:uri="http://schemas.openxmlformats.org/package/2006/metadata/core-propertie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F2139443-126F-4657-8E38-596DB2F67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B1699F-EB85-45A6-A33C-27DD1F2E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2250</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Subject:</vt:lpstr>
    </vt:vector>
  </TitlesOfParts>
  <Company>CENTENE CORPORATION</Company>
  <LinksUpToDate>false</LinksUpToDate>
  <CharactersWithSpaces>16096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Centene User</dc:creator>
  <cp:keywords/>
  <dc:description/>
  <cp:lastModifiedBy>Marianne E. Santoro</cp:lastModifiedBy>
  <cp:revision>2</cp:revision>
  <cp:lastPrinted>2015-06-25T20:16:00Z</cp:lastPrinted>
  <dcterms:created xsi:type="dcterms:W3CDTF">2019-08-26T19:46:00Z</dcterms:created>
  <dcterms:modified xsi:type="dcterms:W3CDTF">2019-08-26T19:46:00Z</dcterms:modified>
</cp:coreProperties>
</file>