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5190C" w14:textId="53FB0906" w:rsidR="00D574CA" w:rsidRPr="00B777AF" w:rsidRDefault="00230FE4" w:rsidP="00D574CA">
      <w:pPr>
        <w:pStyle w:val="PolicyMainHead"/>
        <w:tabs>
          <w:tab w:val="left" w:pos="360"/>
        </w:tabs>
        <w:spacing w:after="0" w:line="240" w:lineRule="auto"/>
        <w:rPr>
          <w:rFonts w:ascii="Times New Roman" w:hAnsi="Times New Roman"/>
          <w:color w:val="00548C"/>
          <w:sz w:val="36"/>
        </w:rPr>
      </w:pPr>
      <w:r>
        <w:rPr>
          <w:rFonts w:ascii="Times New Roman" w:hAnsi="Times New Roman"/>
          <w:color w:val="00548C"/>
          <w:sz w:val="36"/>
        </w:rPr>
        <w:t>Clinic</w:t>
      </w:r>
      <w:r w:rsidRPr="005D7B81">
        <w:rPr>
          <w:rFonts w:ascii="Times New Roman" w:hAnsi="Times New Roman"/>
          <w:color w:val="00548C"/>
          <w:sz w:val="36"/>
        </w:rPr>
        <w:t xml:space="preserve">al </w:t>
      </w:r>
      <w:r>
        <w:rPr>
          <w:rFonts w:ascii="Times New Roman" w:hAnsi="Times New Roman"/>
          <w:color w:val="00548C"/>
          <w:sz w:val="36"/>
        </w:rPr>
        <w:t>Policy:</w:t>
      </w:r>
      <w:r w:rsidR="002E65AD">
        <w:rPr>
          <w:rFonts w:ascii="Times New Roman" w:hAnsi="Times New Roman"/>
          <w:color w:val="00548C"/>
          <w:sz w:val="36"/>
        </w:rPr>
        <w:t xml:space="preserve"> Genetic Testing</w:t>
      </w:r>
      <w:r>
        <w:rPr>
          <w:rFonts w:ascii="Times New Roman" w:hAnsi="Times New Roman"/>
          <w:color w:val="00548C"/>
          <w:sz w:val="36"/>
        </w:rPr>
        <w:t xml:space="preserve"> </w:t>
      </w:r>
    </w:p>
    <w:p w14:paraId="7FFECE60" w14:textId="77777777" w:rsidR="00B777AF" w:rsidRDefault="00B777AF" w:rsidP="00D574CA">
      <w:pPr>
        <w:pStyle w:val="PolicyMainHead"/>
        <w:tabs>
          <w:tab w:val="left" w:pos="360"/>
        </w:tabs>
        <w:spacing w:after="0" w:line="240" w:lineRule="auto"/>
        <w:rPr>
          <w:color w:val="00548C"/>
          <w:sz w:val="24"/>
        </w:rPr>
        <w:sectPr w:rsidR="00B777AF" w:rsidSect="00B777AF">
          <w:headerReference w:type="default" r:id="rId11"/>
          <w:footerReference w:type="default" r:id="rId12"/>
          <w:headerReference w:type="first" r:id="rId13"/>
          <w:footerReference w:type="first" r:id="rId14"/>
          <w:pgSz w:w="12240" w:h="15840" w:code="1"/>
          <w:pgMar w:top="1440" w:right="907" w:bottom="1152" w:left="1440" w:header="576" w:footer="288" w:gutter="0"/>
          <w:cols w:space="720"/>
          <w:titlePg/>
          <w:docGrid w:linePitch="360"/>
        </w:sectPr>
      </w:pPr>
    </w:p>
    <w:p w14:paraId="6D404417" w14:textId="1D41A0CE" w:rsidR="00B777AF" w:rsidRPr="003D7BE7" w:rsidRDefault="00D574CA" w:rsidP="00480C09">
      <w:pPr>
        <w:pStyle w:val="PolicyMainHead"/>
        <w:spacing w:after="0" w:line="240" w:lineRule="auto"/>
        <w:ind w:left="360"/>
        <w:rPr>
          <w:rFonts w:ascii="Times New Roman" w:hAnsi="Times New Roman"/>
          <w:color w:val="00548C"/>
          <w:sz w:val="24"/>
          <w:szCs w:val="24"/>
        </w:rPr>
        <w:sectPr w:rsidR="00B777AF" w:rsidRPr="003D7BE7" w:rsidSect="00480C09">
          <w:type w:val="continuous"/>
          <w:pgSz w:w="12240" w:h="15840" w:code="1"/>
          <w:pgMar w:top="1440" w:right="1080" w:bottom="1440" w:left="1080" w:header="576" w:footer="288" w:gutter="0"/>
          <w:cols w:num="2" w:space="720"/>
          <w:titlePg/>
          <w:docGrid w:linePitch="360"/>
        </w:sectPr>
      </w:pPr>
      <w:r w:rsidRPr="003D7BE7">
        <w:rPr>
          <w:rFonts w:ascii="Times New Roman" w:hAnsi="Times New Roman"/>
          <w:color w:val="00548C"/>
          <w:sz w:val="24"/>
          <w:szCs w:val="24"/>
        </w:rPr>
        <w:t>Reference Number: CP.</w:t>
      </w:r>
      <w:r w:rsidR="00C96847">
        <w:rPr>
          <w:rFonts w:ascii="Times New Roman" w:hAnsi="Times New Roman"/>
          <w:color w:val="00548C"/>
          <w:sz w:val="24"/>
          <w:szCs w:val="24"/>
        </w:rPr>
        <w:t>MP.</w:t>
      </w:r>
      <w:r w:rsidR="002E65AD">
        <w:rPr>
          <w:rFonts w:ascii="Times New Roman" w:hAnsi="Times New Roman"/>
          <w:color w:val="00548C"/>
          <w:sz w:val="24"/>
          <w:szCs w:val="24"/>
        </w:rPr>
        <w:t>89</w:t>
      </w:r>
      <w:r w:rsidR="00B777AF" w:rsidRPr="003D7BE7">
        <w:rPr>
          <w:rFonts w:ascii="Times New Roman" w:hAnsi="Times New Roman"/>
          <w:color w:val="00548C"/>
          <w:sz w:val="24"/>
          <w:szCs w:val="24"/>
        </w:rPr>
        <w:tab/>
      </w:r>
      <w:r w:rsidR="00B777AF" w:rsidRPr="003D7BE7">
        <w:rPr>
          <w:rFonts w:ascii="Times New Roman" w:hAnsi="Times New Roman"/>
          <w:color w:val="00548C"/>
          <w:sz w:val="24"/>
          <w:szCs w:val="24"/>
        </w:rPr>
        <w:tab/>
      </w:r>
      <w:r w:rsidR="00B777AF" w:rsidRPr="003D7BE7">
        <w:rPr>
          <w:rFonts w:ascii="Times New Roman" w:hAnsi="Times New Roman"/>
          <w:color w:val="00548C"/>
          <w:sz w:val="24"/>
          <w:szCs w:val="24"/>
        </w:rPr>
        <w:tab/>
      </w:r>
      <w:r w:rsidR="00B777AF" w:rsidRPr="003D7BE7">
        <w:rPr>
          <w:rFonts w:ascii="Times New Roman" w:hAnsi="Times New Roman"/>
          <w:color w:val="00548C"/>
          <w:sz w:val="24"/>
          <w:szCs w:val="24"/>
        </w:rPr>
        <w:tab/>
      </w:r>
      <w:r w:rsidR="00B777AF" w:rsidRPr="003D7BE7">
        <w:rPr>
          <w:rFonts w:ascii="Times New Roman" w:hAnsi="Times New Roman"/>
          <w:color w:val="00548C"/>
          <w:sz w:val="24"/>
          <w:szCs w:val="24"/>
        </w:rPr>
        <w:tab/>
      </w:r>
      <w:r w:rsidR="00B777AF" w:rsidRPr="003D7BE7">
        <w:rPr>
          <w:rFonts w:ascii="Times New Roman" w:hAnsi="Times New Roman"/>
          <w:color w:val="00548C"/>
          <w:sz w:val="24"/>
          <w:szCs w:val="24"/>
        </w:rPr>
        <w:tab/>
      </w:r>
    </w:p>
    <w:p w14:paraId="373BAFDF" w14:textId="1E33137E" w:rsidR="009A248C" w:rsidRDefault="009A248C" w:rsidP="009A248C">
      <w:pPr>
        <w:pStyle w:val="PolicyMainHead"/>
        <w:tabs>
          <w:tab w:val="left" w:pos="360"/>
        </w:tabs>
        <w:spacing w:after="0" w:line="240" w:lineRule="auto"/>
        <w:rPr>
          <w:rFonts w:ascii="Times New Roman" w:hAnsi="Times New Roman"/>
          <w:color w:val="00548C"/>
          <w:sz w:val="24"/>
          <w:szCs w:val="24"/>
        </w:rPr>
      </w:pPr>
      <w:r w:rsidRPr="003D7BE7">
        <w:rPr>
          <w:rFonts w:ascii="Times New Roman" w:hAnsi="Times New Roman"/>
          <w:color w:val="00548C"/>
          <w:sz w:val="24"/>
          <w:szCs w:val="24"/>
        </w:rPr>
        <w:t xml:space="preserve">Last Review Date: </w:t>
      </w:r>
      <w:r>
        <w:rPr>
          <w:rFonts w:ascii="Times New Roman" w:hAnsi="Times New Roman"/>
          <w:color w:val="00548C"/>
          <w:sz w:val="24"/>
          <w:szCs w:val="24"/>
        </w:rPr>
        <w:t>04/1</w:t>
      </w:r>
      <w:r w:rsidR="0071290A">
        <w:rPr>
          <w:rFonts w:ascii="Times New Roman" w:hAnsi="Times New Roman"/>
          <w:color w:val="00548C"/>
          <w:sz w:val="24"/>
          <w:szCs w:val="24"/>
        </w:rPr>
        <w:t>9</w:t>
      </w:r>
    </w:p>
    <w:p w14:paraId="07D6CCC4" w14:textId="77777777" w:rsidR="009A248C" w:rsidRDefault="003E4120" w:rsidP="009A248C">
      <w:pPr>
        <w:pStyle w:val="PolicyMainHead"/>
        <w:tabs>
          <w:tab w:val="left" w:pos="360"/>
        </w:tabs>
        <w:spacing w:after="0" w:line="240" w:lineRule="auto"/>
        <w:jc w:val="right"/>
        <w:rPr>
          <w:rStyle w:val="Strong"/>
          <w:rFonts w:ascii="Times New Roman" w:hAnsi="Times New Roman"/>
          <w:b w:val="0"/>
          <w:bCs w:val="0"/>
          <w:u w:val="single"/>
        </w:rPr>
        <w:sectPr w:rsidR="009A248C" w:rsidSect="00875924">
          <w:type w:val="continuous"/>
          <w:pgSz w:w="12240" w:h="15840" w:code="1"/>
          <w:pgMar w:top="1440" w:right="1170" w:bottom="1440" w:left="1440" w:header="576" w:footer="288" w:gutter="0"/>
          <w:cols w:num="2" w:space="720"/>
          <w:titlePg/>
          <w:docGrid w:linePitch="360"/>
        </w:sectPr>
      </w:pPr>
      <w:hyperlink w:anchor="Revision_Log" w:history="1">
        <w:r w:rsidR="009A248C" w:rsidRPr="003D7BE7">
          <w:rPr>
            <w:rStyle w:val="Hyperlink"/>
            <w:rFonts w:ascii="Times New Roman" w:hAnsi="Times New Roman"/>
            <w:sz w:val="24"/>
            <w:szCs w:val="24"/>
          </w:rPr>
          <w:t>Revision Log</w:t>
        </w:r>
      </w:hyperlink>
      <w:r w:rsidR="009A248C">
        <w:rPr>
          <w:rFonts w:ascii="Times New Roman" w:hAnsi="Times New Roman"/>
          <w:color w:val="00548C"/>
          <w:sz w:val="24"/>
          <w:szCs w:val="24"/>
        </w:rPr>
        <w:t xml:space="preserve"> </w:t>
      </w:r>
    </w:p>
    <w:p w14:paraId="2E99E6B6" w14:textId="77777777" w:rsidR="005D7B81" w:rsidRDefault="00032D3F" w:rsidP="00032D3F">
      <w:pPr>
        <w:pStyle w:val="NormalWeb"/>
        <w:tabs>
          <w:tab w:val="left" w:pos="975"/>
        </w:tabs>
        <w:spacing w:before="0" w:beforeAutospacing="0" w:after="0" w:afterAutospacing="0"/>
        <w:rPr>
          <w:rFonts w:ascii="Times New Roman" w:hAnsi="Times New Roman" w:cs="Times New Roman"/>
        </w:rPr>
      </w:pPr>
      <w:r>
        <w:rPr>
          <w:rFonts w:ascii="Times New Roman" w:hAnsi="Times New Roman" w:cs="Times New Roman"/>
        </w:rPr>
        <w:tab/>
      </w:r>
    </w:p>
    <w:p w14:paraId="61348F16" w14:textId="77777777" w:rsidR="00D574CA" w:rsidRPr="005D7B81" w:rsidRDefault="005D7B81" w:rsidP="00D574CA">
      <w:pPr>
        <w:pStyle w:val="NormalWeb"/>
        <w:spacing w:before="0" w:beforeAutospacing="0" w:after="0" w:afterAutospacing="0"/>
        <w:rPr>
          <w:rStyle w:val="Strong"/>
          <w:rFonts w:ascii="Times New Roman" w:hAnsi="Times New Roman" w:cs="Times New Roman"/>
          <w:b w:val="0"/>
          <w:bCs w:val="0"/>
          <w:color w:val="00548C"/>
          <w:u w:val="single"/>
        </w:rPr>
      </w:pPr>
      <w:r w:rsidRPr="005D7B81">
        <w:rPr>
          <w:rFonts w:ascii="Times New Roman" w:hAnsi="Times New Roman" w:cs="Times New Roman"/>
          <w:b/>
          <w:color w:val="00548C"/>
        </w:rPr>
        <w:t xml:space="preserve">See </w:t>
      </w:r>
      <w:hyperlink w:anchor="Important_Reminder" w:history="1">
        <w:r w:rsidRPr="005D7B81">
          <w:rPr>
            <w:rStyle w:val="Hyperlink"/>
            <w:rFonts w:ascii="Times New Roman" w:eastAsia="Times New Roman" w:hAnsi="Times New Roman" w:cs="Times New Roman"/>
            <w:noProof/>
          </w:rPr>
          <w:t>Important Reminder</w:t>
        </w:r>
      </w:hyperlink>
      <w:r w:rsidRPr="005D7B81">
        <w:rPr>
          <w:rFonts w:ascii="Times New Roman" w:hAnsi="Times New Roman" w:cs="Times New Roman"/>
          <w:b/>
          <w:color w:val="00548C"/>
        </w:rPr>
        <w:t xml:space="preserve"> at the end of th</w:t>
      </w:r>
      <w:r w:rsidR="00493710">
        <w:rPr>
          <w:rFonts w:ascii="Times New Roman" w:hAnsi="Times New Roman" w:cs="Times New Roman"/>
          <w:b/>
          <w:color w:val="00548C"/>
        </w:rPr>
        <w:t>is</w:t>
      </w:r>
      <w:r w:rsidRPr="005D7B81">
        <w:rPr>
          <w:rFonts w:ascii="Times New Roman" w:hAnsi="Times New Roman" w:cs="Times New Roman"/>
          <w:b/>
          <w:color w:val="00548C"/>
        </w:rPr>
        <w:t xml:space="preserve"> policy for</w:t>
      </w:r>
      <w:r w:rsidR="00493710">
        <w:rPr>
          <w:rFonts w:ascii="Times New Roman" w:hAnsi="Times New Roman" w:cs="Times New Roman"/>
          <w:b/>
          <w:color w:val="00548C"/>
        </w:rPr>
        <w:t xml:space="preserve"> important</w:t>
      </w:r>
      <w:r w:rsidRPr="005D7B81">
        <w:rPr>
          <w:rFonts w:ascii="Times New Roman" w:hAnsi="Times New Roman" w:cs="Times New Roman"/>
          <w:b/>
          <w:color w:val="00548C"/>
        </w:rPr>
        <w:t xml:space="preserve"> regulatory and legal information</w:t>
      </w:r>
      <w:r w:rsidR="00493710">
        <w:rPr>
          <w:rFonts w:ascii="Times New Roman" w:hAnsi="Times New Roman" w:cs="Times New Roman"/>
          <w:b/>
          <w:color w:val="00548C"/>
        </w:rPr>
        <w:t>.</w:t>
      </w:r>
    </w:p>
    <w:p w14:paraId="386216F5" w14:textId="77777777" w:rsidR="00C73CF5" w:rsidRDefault="00C73CF5" w:rsidP="00875924">
      <w:pPr>
        <w:pStyle w:val="NormalWeb"/>
        <w:spacing w:before="0" w:beforeAutospacing="0" w:after="0" w:afterAutospacing="0"/>
        <w:jc w:val="center"/>
        <w:rPr>
          <w:rStyle w:val="Strong"/>
          <w:rFonts w:ascii="Times New Roman" w:hAnsi="Times New Roman" w:cs="Times New Roman"/>
          <w:b w:val="0"/>
          <w:bCs w:val="0"/>
          <w:u w:val="single"/>
        </w:rPr>
      </w:pPr>
    </w:p>
    <w:p w14:paraId="26179849" w14:textId="77777777" w:rsidR="00583376" w:rsidRPr="00B777AF" w:rsidRDefault="00583376">
      <w:pPr>
        <w:pStyle w:val="Heading2"/>
        <w:rPr>
          <w:u w:val="none"/>
        </w:rPr>
      </w:pPr>
      <w:r w:rsidRPr="00B777AF">
        <w:rPr>
          <w:u w:val="none"/>
        </w:rPr>
        <w:t xml:space="preserve">Description </w:t>
      </w:r>
    </w:p>
    <w:p w14:paraId="7239F5D8" w14:textId="1BC7483A" w:rsidR="00ED0A0D" w:rsidRDefault="00642FF9" w:rsidP="00196935">
      <w:r>
        <w:t>This policy includes c</w:t>
      </w:r>
      <w:r w:rsidR="002E65AD">
        <w:t>riteria for making medical necessity determination</w:t>
      </w:r>
      <w:r w:rsidR="004A683D">
        <w:t>s</w:t>
      </w:r>
      <w:r w:rsidR="002E65AD">
        <w:t xml:space="preserve"> for </w:t>
      </w:r>
      <w:r w:rsidR="002E65AD" w:rsidRPr="00865536">
        <w:t xml:space="preserve">genetic tests when </w:t>
      </w:r>
      <w:r w:rsidR="002E65AD">
        <w:t>specific criteria</w:t>
      </w:r>
      <w:r w:rsidR="002E65AD" w:rsidRPr="00865536">
        <w:t xml:space="preserve"> </w:t>
      </w:r>
      <w:r w:rsidR="002E65AD">
        <w:t>are</w:t>
      </w:r>
      <w:r w:rsidR="002E65AD" w:rsidRPr="00865536">
        <w:t xml:space="preserve"> not available for the requested genetic test</w:t>
      </w:r>
      <w:r w:rsidR="002E65AD">
        <w:t xml:space="preserve">. </w:t>
      </w:r>
      <w:r w:rsidR="002E65AD" w:rsidRPr="008634B3">
        <w:rPr>
          <w:rStyle w:val="Strong"/>
          <w:b w:val="0"/>
          <w:bCs w:val="0"/>
          <w:iCs/>
          <w:lang w:val="en"/>
        </w:rPr>
        <w:t>Genetic testing is the analysis of human DNA, RNA, or chromosomes in order to detect heritable disease-related genotypes, mutations, phenotypes, or karyotypes for clinical purposes. Such purposes include predicting risk of disease, identifying carriers</w:t>
      </w:r>
      <w:r w:rsidR="002E65AD" w:rsidRPr="004A683D">
        <w:rPr>
          <w:rStyle w:val="Strong"/>
          <w:b w:val="0"/>
          <w:bCs w:val="0"/>
          <w:iCs/>
          <w:lang w:val="en"/>
        </w:rPr>
        <w:t>,</w:t>
      </w:r>
      <w:r w:rsidR="002E65AD" w:rsidRPr="000C0BF6">
        <w:rPr>
          <w:b/>
          <w:bCs/>
          <w:iCs/>
          <w:lang w:val="en"/>
        </w:rPr>
        <w:t xml:space="preserve"> </w:t>
      </w:r>
      <w:r w:rsidR="002E65AD" w:rsidRPr="000C0BF6">
        <w:rPr>
          <w:bCs/>
          <w:iCs/>
          <w:lang w:val="en"/>
        </w:rPr>
        <w:t xml:space="preserve">and </w:t>
      </w:r>
      <w:r w:rsidR="002E65AD" w:rsidRPr="008634B3">
        <w:rPr>
          <w:rStyle w:val="Strong"/>
          <w:b w:val="0"/>
          <w:bCs w:val="0"/>
          <w:iCs/>
          <w:lang w:val="en"/>
        </w:rPr>
        <w:t xml:space="preserve">establishing prenatal and clinical diagnosis or prognosis. </w:t>
      </w:r>
      <w:r w:rsidR="002E65AD">
        <w:rPr>
          <w:rStyle w:val="Strong"/>
          <w:b w:val="0"/>
          <w:bCs w:val="0"/>
          <w:iCs/>
          <w:lang w:val="en"/>
        </w:rPr>
        <w:t xml:space="preserve"> </w:t>
      </w:r>
      <w:r w:rsidR="002E65AD">
        <w:t>There are currently more than 1000 genetic disorders for which genetic testing is available on a clinical or research basis</w:t>
      </w:r>
      <w:r w:rsidR="006A5CC4">
        <w:t>.</w:t>
      </w:r>
    </w:p>
    <w:p w14:paraId="34994AB1" w14:textId="71FB3ED0" w:rsidR="005D7B81" w:rsidRDefault="005D7B81" w:rsidP="00196935"/>
    <w:p w14:paraId="5B7F8B2E" w14:textId="35EBAF80" w:rsidR="00815008" w:rsidRDefault="00815008" w:rsidP="00815008">
      <w:pPr>
        <w:autoSpaceDE w:val="0"/>
        <w:autoSpaceDN w:val="0"/>
        <w:adjustRightInd w:val="0"/>
      </w:pPr>
      <w:r w:rsidRPr="00F54F14">
        <w:rPr>
          <w:b/>
          <w:i/>
        </w:rPr>
        <w:t>Note:</w:t>
      </w:r>
      <w:r>
        <w:t xml:space="preserve"> </w:t>
      </w:r>
      <w:r w:rsidRPr="00F54F14">
        <w:rPr>
          <w:i/>
        </w:rPr>
        <w:t xml:space="preserve">This policy should only be used if there is no </w:t>
      </w:r>
      <w:r>
        <w:rPr>
          <w:i/>
        </w:rPr>
        <w:t>specific</w:t>
      </w:r>
      <w:r w:rsidRPr="00F54F14">
        <w:rPr>
          <w:i/>
        </w:rPr>
        <w:t xml:space="preserve"> clinical decision support criteria</w:t>
      </w:r>
      <w:r>
        <w:rPr>
          <w:i/>
        </w:rPr>
        <w:t xml:space="preserve"> available for the requested genetic test.</w:t>
      </w:r>
    </w:p>
    <w:p w14:paraId="585A4DAE" w14:textId="40370E69" w:rsidR="00815008" w:rsidRPr="00B777AF" w:rsidRDefault="00815008" w:rsidP="00196935"/>
    <w:p w14:paraId="77D33F70" w14:textId="77777777" w:rsidR="00583376" w:rsidRPr="00B777AF" w:rsidRDefault="00583376">
      <w:pPr>
        <w:pStyle w:val="Heading2"/>
        <w:rPr>
          <w:u w:val="none"/>
        </w:rPr>
      </w:pPr>
      <w:r w:rsidRPr="00B777AF">
        <w:rPr>
          <w:u w:val="none"/>
        </w:rPr>
        <w:t>Policy/Criteria</w:t>
      </w:r>
    </w:p>
    <w:p w14:paraId="7E35B567" w14:textId="64AE0D4E" w:rsidR="00C96847" w:rsidRDefault="00F74762" w:rsidP="00C96847">
      <w:pPr>
        <w:numPr>
          <w:ilvl w:val="0"/>
          <w:numId w:val="11"/>
        </w:numPr>
        <w:ind w:left="360"/>
      </w:pPr>
      <w:r>
        <w:rPr>
          <w:bCs/>
          <w:color w:val="000000"/>
        </w:rPr>
        <w:t>It is the policy of</w:t>
      </w:r>
      <w:r w:rsidR="00E97C17">
        <w:rPr>
          <w:bCs/>
          <w:color w:val="000000"/>
        </w:rPr>
        <w:t xml:space="preserve"> </w:t>
      </w:r>
      <w:r w:rsidR="00A83658">
        <w:rPr>
          <w:bCs/>
          <w:color w:val="000000"/>
        </w:rPr>
        <w:t>h</w:t>
      </w:r>
      <w:r w:rsidR="00E97C17">
        <w:rPr>
          <w:bCs/>
          <w:color w:val="000000"/>
        </w:rPr>
        <w:t xml:space="preserve">ealth </w:t>
      </w:r>
      <w:r w:rsidR="00A83658">
        <w:rPr>
          <w:bCs/>
          <w:color w:val="000000"/>
        </w:rPr>
        <w:t>p</w:t>
      </w:r>
      <w:r w:rsidR="00E97C17">
        <w:rPr>
          <w:bCs/>
          <w:color w:val="000000"/>
        </w:rPr>
        <w:t>lans affiliated with</w:t>
      </w:r>
      <w:r>
        <w:rPr>
          <w:bCs/>
          <w:color w:val="000000"/>
        </w:rPr>
        <w:t xml:space="preserve"> Centene Corporation</w:t>
      </w:r>
      <w:r w:rsidR="00C75BD4" w:rsidRPr="00C75BD4">
        <w:rPr>
          <w:bCs/>
          <w:color w:val="000000"/>
          <w:vertAlign w:val="superscript"/>
        </w:rPr>
        <w:t>®</w:t>
      </w:r>
      <w:r>
        <w:rPr>
          <w:bCs/>
          <w:color w:val="000000"/>
        </w:rPr>
        <w:t xml:space="preserve"> </w:t>
      </w:r>
      <w:r w:rsidR="00C96847">
        <w:t xml:space="preserve">that </w:t>
      </w:r>
      <w:r w:rsidR="002E65AD">
        <w:t>genetic testing</w:t>
      </w:r>
      <w:r w:rsidR="00C96847">
        <w:t xml:space="preserve"> is </w:t>
      </w:r>
      <w:r w:rsidR="00C96847" w:rsidRPr="005D6347">
        <w:rPr>
          <w:b/>
        </w:rPr>
        <w:t>medically necessary</w:t>
      </w:r>
      <w:r w:rsidR="00C96847">
        <w:t xml:space="preserve"> </w:t>
      </w:r>
      <w:r w:rsidR="002E65AD">
        <w:rPr>
          <w:bCs/>
        </w:rPr>
        <w:t xml:space="preserve">when </w:t>
      </w:r>
      <w:r w:rsidR="002E65AD" w:rsidRPr="00FD00DF">
        <w:rPr>
          <w:bCs/>
          <w:i/>
        </w:rPr>
        <w:t>all</w:t>
      </w:r>
      <w:r w:rsidR="002E65AD">
        <w:rPr>
          <w:bCs/>
        </w:rPr>
        <w:t xml:space="preserve"> the following criteria are met</w:t>
      </w:r>
      <w:r w:rsidR="00C96847">
        <w:t>:</w:t>
      </w:r>
    </w:p>
    <w:p w14:paraId="29691C37" w14:textId="04415B02" w:rsidR="002E65AD" w:rsidRPr="00CA3287" w:rsidRDefault="002E65AD" w:rsidP="002E65AD">
      <w:pPr>
        <w:numPr>
          <w:ilvl w:val="0"/>
          <w:numId w:val="21"/>
        </w:numPr>
        <w:rPr>
          <w:bCs/>
        </w:rPr>
      </w:pPr>
      <w:r>
        <w:rPr>
          <w:bCs/>
        </w:rPr>
        <w:t xml:space="preserve">The member displays clinical features, or is at direct risk of inheriting the mutation in question, </w:t>
      </w:r>
      <w:r w:rsidRPr="0048008E">
        <w:rPr>
          <w:bCs/>
          <w:i/>
        </w:rPr>
        <w:t>and</w:t>
      </w:r>
    </w:p>
    <w:p w14:paraId="14F04A07" w14:textId="709BBA9D" w:rsidR="00525E2A" w:rsidRPr="000C0BF6" w:rsidRDefault="002E65AD" w:rsidP="002E65AD">
      <w:pPr>
        <w:numPr>
          <w:ilvl w:val="0"/>
          <w:numId w:val="21"/>
        </w:numPr>
        <w:rPr>
          <w:bCs/>
        </w:rPr>
      </w:pPr>
      <w:r>
        <w:rPr>
          <w:bCs/>
        </w:rPr>
        <w:t xml:space="preserve">The test results </w:t>
      </w:r>
      <w:r w:rsidR="00525E2A">
        <w:rPr>
          <w:bCs/>
        </w:rPr>
        <w:t>will</w:t>
      </w:r>
      <w:r>
        <w:rPr>
          <w:bCs/>
        </w:rPr>
        <w:t xml:space="preserve"> be used to develop a clinically useful approach or course of treatment</w:t>
      </w:r>
      <w:r w:rsidR="00FD3298">
        <w:rPr>
          <w:bCs/>
        </w:rPr>
        <w:t>,</w:t>
      </w:r>
      <w:r>
        <w:rPr>
          <w:bCs/>
        </w:rPr>
        <w:t xml:space="preserve"> or </w:t>
      </w:r>
      <w:r w:rsidR="00525E2A">
        <w:rPr>
          <w:bCs/>
        </w:rPr>
        <w:t xml:space="preserve">to </w:t>
      </w:r>
      <w:r>
        <w:rPr>
          <w:bCs/>
        </w:rPr>
        <w:t xml:space="preserve">cease unnecessary </w:t>
      </w:r>
      <w:r w:rsidR="00525E2A">
        <w:rPr>
          <w:bCs/>
        </w:rPr>
        <w:t xml:space="preserve">monitoring or </w:t>
      </w:r>
      <w:r>
        <w:rPr>
          <w:bCs/>
        </w:rPr>
        <w:t xml:space="preserve">treatments for the individual being tested. </w:t>
      </w:r>
      <w:r w:rsidRPr="00B94646">
        <w:rPr>
          <w:bCs/>
        </w:rPr>
        <w:t>Clinically useful test</w:t>
      </w:r>
      <w:r w:rsidR="00525E2A" w:rsidRPr="00B94646">
        <w:rPr>
          <w:bCs/>
        </w:rPr>
        <w:t xml:space="preserve"> results</w:t>
      </w:r>
      <w:r w:rsidRPr="000C0BF6">
        <w:rPr>
          <w:bCs/>
        </w:rPr>
        <w:t xml:space="preserve"> allow providers to</w:t>
      </w:r>
      <w:r w:rsidR="00525E2A" w:rsidRPr="000C0BF6">
        <w:rPr>
          <w:bCs/>
        </w:rPr>
        <w:t xml:space="preserve"> do at least one of the following:</w:t>
      </w:r>
    </w:p>
    <w:p w14:paraId="06A4ADD2" w14:textId="5342B6D6" w:rsidR="00525E2A" w:rsidRPr="000C0BF6" w:rsidRDefault="00525E2A" w:rsidP="000C0BF6">
      <w:pPr>
        <w:numPr>
          <w:ilvl w:val="1"/>
          <w:numId w:val="23"/>
        </w:numPr>
        <w:tabs>
          <w:tab w:val="clear" w:pos="1440"/>
        </w:tabs>
        <w:ind w:left="1080"/>
        <w:rPr>
          <w:bCs/>
        </w:rPr>
      </w:pPr>
      <w:r w:rsidRPr="000C0BF6">
        <w:rPr>
          <w:bCs/>
        </w:rPr>
        <w:t xml:space="preserve">Inform interventions that could prevent or delay disease onset, </w:t>
      </w:r>
    </w:p>
    <w:p w14:paraId="6629AA0C" w14:textId="1B10A0C1" w:rsidR="00525E2A" w:rsidRPr="000C0BF6" w:rsidRDefault="00525E2A" w:rsidP="000C0BF6">
      <w:pPr>
        <w:numPr>
          <w:ilvl w:val="1"/>
          <w:numId w:val="23"/>
        </w:numPr>
        <w:tabs>
          <w:tab w:val="clear" w:pos="1440"/>
        </w:tabs>
        <w:ind w:left="1080"/>
        <w:rPr>
          <w:bCs/>
        </w:rPr>
      </w:pPr>
      <w:r w:rsidRPr="000C0BF6">
        <w:rPr>
          <w:bCs/>
        </w:rPr>
        <w:t xml:space="preserve">Detect disease at an earlier stage when treatment is more effective, </w:t>
      </w:r>
    </w:p>
    <w:p w14:paraId="6CECAB0E" w14:textId="379EB74D" w:rsidR="00525E2A" w:rsidRPr="000C0BF6" w:rsidRDefault="00525E2A" w:rsidP="000C0BF6">
      <w:pPr>
        <w:numPr>
          <w:ilvl w:val="1"/>
          <w:numId w:val="23"/>
        </w:numPr>
        <w:tabs>
          <w:tab w:val="clear" w:pos="1440"/>
        </w:tabs>
        <w:ind w:left="1080"/>
        <w:rPr>
          <w:bCs/>
        </w:rPr>
      </w:pPr>
      <w:r w:rsidRPr="000C0BF6">
        <w:rPr>
          <w:bCs/>
        </w:rPr>
        <w:t xml:space="preserve">Manage the treatable progression of an established disease, </w:t>
      </w:r>
    </w:p>
    <w:p w14:paraId="02DF7AAF" w14:textId="043CD716" w:rsidR="00525E2A" w:rsidRPr="000C0BF6" w:rsidRDefault="00525E2A" w:rsidP="000C0BF6">
      <w:pPr>
        <w:numPr>
          <w:ilvl w:val="1"/>
          <w:numId w:val="23"/>
        </w:numPr>
        <w:tabs>
          <w:tab w:val="clear" w:pos="1440"/>
        </w:tabs>
        <w:ind w:left="1080"/>
        <w:rPr>
          <w:bCs/>
        </w:rPr>
      </w:pPr>
      <w:r w:rsidRPr="000C0BF6">
        <w:rPr>
          <w:bCs/>
        </w:rPr>
        <w:t>T</w:t>
      </w:r>
      <w:r w:rsidR="002E65AD" w:rsidRPr="000C0BF6">
        <w:rPr>
          <w:bCs/>
        </w:rPr>
        <w:t xml:space="preserve">reat current symptoms significantly affecting a member’s health, </w:t>
      </w:r>
      <w:r w:rsidRPr="000C0BF6">
        <w:rPr>
          <w:bCs/>
        </w:rPr>
        <w:t xml:space="preserve"> </w:t>
      </w:r>
    </w:p>
    <w:p w14:paraId="406C221B" w14:textId="2D141D64" w:rsidR="002E65AD" w:rsidRPr="000C0BF6" w:rsidRDefault="00525E2A" w:rsidP="000C0BF6">
      <w:pPr>
        <w:numPr>
          <w:ilvl w:val="1"/>
          <w:numId w:val="23"/>
        </w:numPr>
        <w:tabs>
          <w:tab w:val="clear" w:pos="1440"/>
        </w:tabs>
        <w:ind w:left="1080"/>
        <w:rPr>
          <w:bCs/>
        </w:rPr>
      </w:pPr>
      <w:r w:rsidRPr="000C0BF6">
        <w:rPr>
          <w:bCs/>
        </w:rPr>
        <w:t>G</w:t>
      </w:r>
      <w:r w:rsidR="002E65AD" w:rsidRPr="000C0BF6">
        <w:rPr>
          <w:bCs/>
        </w:rPr>
        <w:t xml:space="preserve">uide decision making for the member’s current or planned pregnancy; </w:t>
      </w:r>
      <w:r w:rsidR="002E65AD" w:rsidRPr="000C0BF6">
        <w:rPr>
          <w:bCs/>
          <w:i/>
        </w:rPr>
        <w:t>and</w:t>
      </w:r>
    </w:p>
    <w:p w14:paraId="726AA854" w14:textId="69F8F280" w:rsidR="000A2855" w:rsidRDefault="002E65AD" w:rsidP="002E65AD">
      <w:pPr>
        <w:numPr>
          <w:ilvl w:val="0"/>
          <w:numId w:val="21"/>
        </w:numPr>
        <w:rPr>
          <w:bCs/>
        </w:rPr>
      </w:pPr>
      <w:r w:rsidRPr="000C0BF6">
        <w:rPr>
          <w:bCs/>
        </w:rPr>
        <w:t>The genetic</w:t>
      </w:r>
      <w:r>
        <w:rPr>
          <w:bCs/>
        </w:rPr>
        <w:t xml:space="preserve"> disorder could not be diagnosed through completion of conventional diagnostic studies, pedigree analysis and genetic counseling consistent with the community standards</w:t>
      </w:r>
      <w:r w:rsidR="00F80C24">
        <w:rPr>
          <w:bCs/>
        </w:rPr>
        <w:t xml:space="preserve">; </w:t>
      </w:r>
    </w:p>
    <w:p w14:paraId="24D712CC" w14:textId="44A99A62" w:rsidR="00F80C24" w:rsidRDefault="00F80C24" w:rsidP="00F80C24">
      <w:pPr>
        <w:pStyle w:val="ListParagraph"/>
        <w:numPr>
          <w:ilvl w:val="0"/>
          <w:numId w:val="21"/>
        </w:numPr>
        <w:rPr>
          <w:bCs/>
        </w:rPr>
      </w:pPr>
      <w:r w:rsidRPr="00F80C24">
        <w:rPr>
          <w:bCs/>
        </w:rPr>
        <w:t>The member has not previously undergone genetic testing for the disorder, unless significant changes in testing technology or treatments indicate that test results or outcomes may change due to repeat testing.</w:t>
      </w:r>
    </w:p>
    <w:p w14:paraId="3994766C" w14:textId="45AFD048" w:rsidR="00346D79" w:rsidRPr="00346D79" w:rsidRDefault="00346D79" w:rsidP="003E4120">
      <w:pPr>
        <w:ind w:left="360"/>
        <w:rPr>
          <w:bCs/>
        </w:rPr>
      </w:pPr>
    </w:p>
    <w:p w14:paraId="39F47F8D" w14:textId="62A93262" w:rsidR="00EE4600" w:rsidRDefault="00EE4600" w:rsidP="00EE4600">
      <w:pPr>
        <w:rPr>
          <w:bCs/>
        </w:rPr>
      </w:pPr>
    </w:p>
    <w:p w14:paraId="0FFEBB89" w14:textId="54EBEBDE" w:rsidR="006066D8" w:rsidRDefault="00D91277" w:rsidP="00EE4600">
      <w:pPr>
        <w:rPr>
          <w:bCs/>
        </w:rPr>
      </w:pPr>
      <w:r w:rsidRPr="00EE4600">
        <w:rPr>
          <w:b/>
          <w:bCs/>
          <w:i/>
        </w:rPr>
        <w:t>Note:</w:t>
      </w:r>
      <w:r w:rsidRPr="00EE4600">
        <w:rPr>
          <w:bCs/>
          <w:i/>
        </w:rPr>
        <w:t xml:space="preserve"> </w:t>
      </w:r>
      <w:r>
        <w:rPr>
          <w:bCs/>
          <w:i/>
        </w:rPr>
        <w:t>A</w:t>
      </w:r>
      <w:r w:rsidR="003E4120">
        <w:rPr>
          <w:bCs/>
          <w:i/>
        </w:rPr>
        <w:t>ll requests for</w:t>
      </w:r>
      <w:bookmarkStart w:id="0" w:name="_GoBack"/>
      <w:bookmarkEnd w:id="0"/>
      <w:r w:rsidR="003E4120">
        <w:rPr>
          <w:bCs/>
          <w:i/>
        </w:rPr>
        <w:t xml:space="preserve"> </w:t>
      </w:r>
      <w:r>
        <w:rPr>
          <w:bCs/>
          <w:i/>
        </w:rPr>
        <w:t>genetic testing</w:t>
      </w:r>
      <w:r w:rsidR="003E4120">
        <w:rPr>
          <w:bCs/>
          <w:i/>
        </w:rPr>
        <w:t xml:space="preserve"> reviewed under this policy</w:t>
      </w:r>
      <w:r>
        <w:rPr>
          <w:bCs/>
          <w:i/>
        </w:rPr>
        <w:t xml:space="preserve"> require </w:t>
      </w:r>
      <w:r w:rsidR="00346D79">
        <w:rPr>
          <w:bCs/>
          <w:i/>
        </w:rPr>
        <w:t xml:space="preserve">medical director </w:t>
      </w:r>
      <w:r>
        <w:rPr>
          <w:bCs/>
          <w:i/>
        </w:rPr>
        <w:t>review.</w:t>
      </w:r>
    </w:p>
    <w:p w14:paraId="43087523" w14:textId="564EBD52" w:rsidR="00D01773" w:rsidRDefault="00D01773" w:rsidP="00EE4600">
      <w:pPr>
        <w:rPr>
          <w:bCs/>
        </w:rPr>
      </w:pPr>
    </w:p>
    <w:p w14:paraId="73CE2075" w14:textId="6E9C43CA" w:rsidR="00EE4600" w:rsidRPr="00EE4600" w:rsidRDefault="00EE4600" w:rsidP="00EE4600">
      <w:pPr>
        <w:rPr>
          <w:bCs/>
          <w:i/>
        </w:rPr>
      </w:pPr>
      <w:r w:rsidRPr="00EE4600">
        <w:rPr>
          <w:b/>
          <w:bCs/>
          <w:i/>
        </w:rPr>
        <w:t>Note:</w:t>
      </w:r>
      <w:r w:rsidRPr="00EE4600">
        <w:rPr>
          <w:bCs/>
          <w:i/>
        </w:rPr>
        <w:t xml:space="preserve"> When </w:t>
      </w:r>
      <w:r>
        <w:rPr>
          <w:bCs/>
          <w:i/>
        </w:rPr>
        <w:t xml:space="preserve">using </w:t>
      </w:r>
      <w:r w:rsidRPr="00EE4600">
        <w:rPr>
          <w:bCs/>
          <w:i/>
        </w:rPr>
        <w:t>testing panels, including but not limited to, multiple genes or multiple conditions, and in cases where a tiered approach/method is clinically available, testing would be covered ONLY for the number of genes or tests deemed medically necessary to establish a diagnosis.</w:t>
      </w:r>
    </w:p>
    <w:p w14:paraId="6E4B7C84" w14:textId="77777777" w:rsidR="002E1576" w:rsidRDefault="002E1576" w:rsidP="000C0BF6">
      <w:pPr>
        <w:rPr>
          <w:bCs/>
        </w:rPr>
      </w:pPr>
    </w:p>
    <w:p w14:paraId="286B17A9" w14:textId="04A69A77" w:rsidR="002E1576" w:rsidRPr="00FC76E9" w:rsidRDefault="002E1576" w:rsidP="002E1576">
      <w:pPr>
        <w:pStyle w:val="ListParagraph"/>
        <w:numPr>
          <w:ilvl w:val="0"/>
          <w:numId w:val="11"/>
        </w:numPr>
        <w:tabs>
          <w:tab w:val="left" w:pos="3870"/>
        </w:tabs>
        <w:ind w:left="360"/>
        <w:rPr>
          <w:bCs/>
        </w:rPr>
      </w:pPr>
      <w:r w:rsidRPr="00D40A51">
        <w:rPr>
          <w:bCs/>
          <w:color w:val="000000"/>
        </w:rPr>
        <w:lastRenderedPageBreak/>
        <w:t xml:space="preserve">It is the policy of health plans affiliated with Centene </w:t>
      </w:r>
      <w:r w:rsidR="00247CCC" w:rsidRPr="00D40A51">
        <w:rPr>
          <w:bCs/>
          <w:color w:val="000000"/>
        </w:rPr>
        <w:t>Corporation</w:t>
      </w:r>
      <w:r w:rsidR="00F95E2B">
        <w:rPr>
          <w:bCs/>
          <w:color w:val="000000"/>
          <w:vertAlign w:val="superscript"/>
        </w:rPr>
        <w:t xml:space="preserve"> </w:t>
      </w:r>
      <w:r w:rsidR="00247CCC">
        <w:t>that</w:t>
      </w:r>
      <w:r>
        <w:t xml:space="preserve"> </w:t>
      </w:r>
      <w:r>
        <w:rPr>
          <w:bCs/>
        </w:rPr>
        <w:t>a</w:t>
      </w:r>
      <w:r w:rsidRPr="00862832">
        <w:rPr>
          <w:bCs/>
        </w:rPr>
        <w:t>ll other requests for genetic testing not meeting the above state</w:t>
      </w:r>
      <w:r w:rsidR="00A4752F">
        <w:rPr>
          <w:bCs/>
        </w:rPr>
        <w:t>d</w:t>
      </w:r>
      <w:r w:rsidRPr="00862832">
        <w:rPr>
          <w:bCs/>
        </w:rPr>
        <w:t xml:space="preserve"> criteria, including </w:t>
      </w:r>
      <w:r w:rsidR="000A2855">
        <w:rPr>
          <w:bCs/>
        </w:rPr>
        <w:t xml:space="preserve">direct-to-consumer testing and </w:t>
      </w:r>
      <w:r w:rsidRPr="00862832">
        <w:rPr>
          <w:bCs/>
        </w:rPr>
        <w:t xml:space="preserve">genetic banking/DNA storage, are considered </w:t>
      </w:r>
      <w:r w:rsidRPr="00862832">
        <w:rPr>
          <w:b/>
          <w:bCs/>
        </w:rPr>
        <w:t>not medically necessary</w:t>
      </w:r>
      <w:r w:rsidRPr="00862832">
        <w:rPr>
          <w:bCs/>
        </w:rPr>
        <w:t>.</w:t>
      </w:r>
    </w:p>
    <w:p w14:paraId="30797C67" w14:textId="77777777" w:rsidR="00C96847" w:rsidRDefault="00C96847" w:rsidP="00C96847"/>
    <w:p w14:paraId="023774EF" w14:textId="77777777" w:rsidR="002E1576" w:rsidRPr="00DD59AF" w:rsidRDefault="002E1576" w:rsidP="002E1576">
      <w:pPr>
        <w:rPr>
          <w:bCs/>
          <w:i/>
          <w:color w:val="000000"/>
        </w:rPr>
      </w:pPr>
      <w:r w:rsidRPr="00DD59AF">
        <w:rPr>
          <w:bCs/>
          <w:i/>
          <w:color w:val="000000"/>
        </w:rPr>
        <w:t>Authorization Protocol</w:t>
      </w:r>
    </w:p>
    <w:p w14:paraId="248DA60E" w14:textId="5C454DFB" w:rsidR="002E1576" w:rsidRPr="009602AE" w:rsidRDefault="002E1576" w:rsidP="002E1576">
      <w:pPr>
        <w:autoSpaceDE w:val="0"/>
        <w:autoSpaceDN w:val="0"/>
        <w:adjustRightInd w:val="0"/>
        <w:rPr>
          <w:u w:val="single"/>
        </w:rPr>
      </w:pPr>
      <w:r w:rsidRPr="009D466D">
        <w:t xml:space="preserve">Requests for </w:t>
      </w:r>
      <w:r>
        <w:t>prior authorization</w:t>
      </w:r>
      <w:r w:rsidR="00125314">
        <w:t xml:space="preserve"> will be accepted up to 10</w:t>
      </w:r>
      <w:r w:rsidRPr="009D466D">
        <w:t xml:space="preserve"> business days </w:t>
      </w:r>
      <w:r>
        <w:t>following</w:t>
      </w:r>
      <w:r w:rsidRPr="009D466D">
        <w:t xml:space="preserve"> specimen collection</w:t>
      </w:r>
      <w:r>
        <w:t xml:space="preserve"> and will be reviewed for medical necessity based on the above stated criteria.  </w:t>
      </w:r>
    </w:p>
    <w:p w14:paraId="69282786" w14:textId="77777777" w:rsidR="002E1576" w:rsidRDefault="002E1576" w:rsidP="002E1576">
      <w:pPr>
        <w:rPr>
          <w:bCs/>
          <w:color w:val="000000"/>
        </w:rPr>
      </w:pPr>
    </w:p>
    <w:p w14:paraId="26D301B7" w14:textId="33825643" w:rsidR="002E65AD" w:rsidRPr="000C0BF6" w:rsidRDefault="002E65AD" w:rsidP="002E65AD">
      <w:pPr>
        <w:rPr>
          <w:bCs/>
          <w:i/>
        </w:rPr>
      </w:pPr>
      <w:r w:rsidRPr="000C0BF6">
        <w:rPr>
          <w:bCs/>
          <w:i/>
        </w:rPr>
        <w:t>Testing in Children</w:t>
      </w:r>
    </w:p>
    <w:p w14:paraId="07F58B59" w14:textId="11315066" w:rsidR="002E65AD" w:rsidRPr="00F95E2B" w:rsidRDefault="002E65AD" w:rsidP="002E65AD">
      <w:pPr>
        <w:rPr>
          <w:bCs/>
          <w:vertAlign w:val="superscript"/>
        </w:rPr>
      </w:pPr>
      <w:r>
        <w:rPr>
          <w:bCs/>
        </w:rPr>
        <w:t>Testing in children should take into account the availability of evidenced based risk reduction strategies and the probability of deve</w:t>
      </w:r>
      <w:r w:rsidR="004964C0">
        <w:rPr>
          <w:bCs/>
        </w:rPr>
        <w:t xml:space="preserve">loping </w:t>
      </w:r>
      <w:r w:rsidR="004D2489">
        <w:rPr>
          <w:bCs/>
        </w:rPr>
        <w:t xml:space="preserve">a serious medical condition </w:t>
      </w:r>
      <w:r w:rsidR="004964C0">
        <w:rPr>
          <w:bCs/>
        </w:rPr>
        <w:t>during childhood.</w:t>
      </w:r>
      <w:r>
        <w:rPr>
          <w:bCs/>
        </w:rPr>
        <w:t xml:space="preserve"> </w:t>
      </w:r>
      <w:r w:rsidR="00160CA0">
        <w:rPr>
          <w:bCs/>
        </w:rPr>
        <w:t xml:space="preserve">Unless there is a clinical intervention appropriate in childhood, parents should be encouraged to defer genetic testing for adult-onset conditions until adulthood. </w:t>
      </w:r>
      <w:r>
        <w:rPr>
          <w:bCs/>
        </w:rPr>
        <w:t>Advocating for the best interests of the child is necessary until he/she is able to make the personal choice to have genetic testing.</w:t>
      </w:r>
      <w:r w:rsidR="00F95E2B">
        <w:rPr>
          <w:bCs/>
        </w:rPr>
        <w:t xml:space="preserve"> </w:t>
      </w:r>
      <w:r w:rsidR="00F95E2B">
        <w:rPr>
          <w:bCs/>
          <w:vertAlign w:val="superscript"/>
        </w:rPr>
        <w:t>5</w:t>
      </w:r>
      <w:r>
        <w:rPr>
          <w:bCs/>
        </w:rPr>
        <w:t xml:space="preserve"> </w:t>
      </w:r>
    </w:p>
    <w:p w14:paraId="25D36AD6" w14:textId="77777777" w:rsidR="002E65AD" w:rsidRDefault="002E65AD" w:rsidP="003840CC">
      <w:pPr>
        <w:rPr>
          <w:bCs/>
          <w:color w:val="000000"/>
        </w:rPr>
      </w:pPr>
    </w:p>
    <w:p w14:paraId="36E24B1C" w14:textId="77777777" w:rsidR="00FB0592" w:rsidRDefault="00FB0592" w:rsidP="00FB0592">
      <w:pPr>
        <w:pStyle w:val="Heading2"/>
        <w:rPr>
          <w:u w:val="none"/>
        </w:rPr>
      </w:pPr>
      <w:r w:rsidRPr="00B777AF">
        <w:rPr>
          <w:u w:val="none"/>
        </w:rPr>
        <w:t>Background</w:t>
      </w:r>
    </w:p>
    <w:p w14:paraId="329B5FCC" w14:textId="2D552CCC" w:rsidR="002E65AD" w:rsidRDefault="002E65AD" w:rsidP="002E65AD">
      <w:pPr>
        <w:rPr>
          <w:bCs/>
        </w:rPr>
      </w:pPr>
      <w:r>
        <w:rPr>
          <w:bCs/>
        </w:rPr>
        <w:t>Genetic testing identifies changes in chromosomes, genes or proteins. Genetic testing results can confirm or rule out a suspected genetic condition or can help determine a person’s chance of developing or passing on a genetic disorder. Test results can direct a person towards appropriate prevention, monitoring and treatment options.</w:t>
      </w:r>
      <w:r w:rsidR="00973CEB">
        <w:rPr>
          <w:bCs/>
        </w:rPr>
        <w:t xml:space="preserve"> </w:t>
      </w:r>
      <w:r>
        <w:rPr>
          <w:bCs/>
        </w:rPr>
        <w:t>There are three methods used for genetic tests: gene tests, chromosomal tests and biochemical tests.  Gene tests look at DNA or RNA taken from blood or body fluids such as saliva or other tissue.  These tests can look for large changes, such as missing or added sections of a gene, or small changes, such as a missing, added, or altered ch</w:t>
      </w:r>
      <w:r w:rsidR="00973CEB">
        <w:rPr>
          <w:bCs/>
        </w:rPr>
        <w:t>emical base within a DNA strand.</w:t>
      </w:r>
      <w:r>
        <w:rPr>
          <w:bCs/>
        </w:rPr>
        <w:t xml:space="preserve"> They can also detect genes with too many copies, those that are too active</w:t>
      </w:r>
      <w:r w:rsidR="00973CEB">
        <w:rPr>
          <w:bCs/>
        </w:rPr>
        <w:t>, turned off, or lost entirely.</w:t>
      </w:r>
      <w:r>
        <w:rPr>
          <w:bCs/>
        </w:rPr>
        <w:t xml:space="preserve"> Genes can be tested using DNA probes or rely on DNA or RNA sequencing.  </w:t>
      </w:r>
    </w:p>
    <w:p w14:paraId="0DB6E762" w14:textId="77777777" w:rsidR="002E65AD" w:rsidRDefault="002E65AD" w:rsidP="002E65AD">
      <w:pPr>
        <w:rPr>
          <w:bCs/>
        </w:rPr>
      </w:pPr>
    </w:p>
    <w:p w14:paraId="3CD75F03" w14:textId="35738567" w:rsidR="002E65AD" w:rsidRDefault="002E65AD" w:rsidP="002E65AD">
      <w:pPr>
        <w:rPr>
          <w:bCs/>
        </w:rPr>
      </w:pPr>
      <w:r>
        <w:rPr>
          <w:bCs/>
        </w:rPr>
        <w:t xml:space="preserve">Chromosomal tests look </w:t>
      </w:r>
      <w:r w:rsidR="00672973">
        <w:rPr>
          <w:bCs/>
        </w:rPr>
        <w:t xml:space="preserve">at </w:t>
      </w:r>
      <w:r>
        <w:rPr>
          <w:bCs/>
        </w:rPr>
        <w:t xml:space="preserve">features of chromosomes for changes such as pieces being deleted, expanded, or switched to a different chromosomal location. There are two types of chromosomal tests, karyotype and FISH (florescent </w:t>
      </w:r>
      <w:r w:rsidRPr="00BB2637">
        <w:rPr>
          <w:bCs/>
          <w:i/>
        </w:rPr>
        <w:t>in situ</w:t>
      </w:r>
      <w:r w:rsidR="00973CEB">
        <w:rPr>
          <w:bCs/>
        </w:rPr>
        <w:t xml:space="preserve"> hybridization) analysis.</w:t>
      </w:r>
      <w:r>
        <w:rPr>
          <w:bCs/>
        </w:rPr>
        <w:t xml:space="preserve"> A karyotype test gives a picture of all of a person’s chromosomes and can identify changes in chromosome number and </w:t>
      </w:r>
      <w:r w:rsidR="00973CEB">
        <w:rPr>
          <w:bCs/>
        </w:rPr>
        <w:t>large changes in DNA structure.</w:t>
      </w:r>
      <w:r w:rsidR="00672973">
        <w:rPr>
          <w:bCs/>
        </w:rPr>
        <w:t xml:space="preserve"> </w:t>
      </w:r>
      <w:r>
        <w:rPr>
          <w:bCs/>
        </w:rPr>
        <w:t>FISH analysis can identify irregularities in certain regions of chromosome</w:t>
      </w:r>
      <w:r w:rsidR="00973CEB">
        <w:rPr>
          <w:bCs/>
        </w:rPr>
        <w:t>s using fluorescent DNA probes.</w:t>
      </w:r>
      <w:r>
        <w:rPr>
          <w:bCs/>
        </w:rPr>
        <w:t xml:space="preserve"> </w:t>
      </w:r>
      <w:r w:rsidR="00672973">
        <w:rPr>
          <w:bCs/>
        </w:rPr>
        <w:t xml:space="preserve">Additionally, </w:t>
      </w:r>
      <w:r>
        <w:rPr>
          <w:bCs/>
        </w:rPr>
        <w:t xml:space="preserve">FISH analysis can identify small changes that can be missed by overall karyotype testing.  </w:t>
      </w:r>
    </w:p>
    <w:p w14:paraId="2D64C9B6" w14:textId="77777777" w:rsidR="002E65AD" w:rsidRDefault="002E65AD" w:rsidP="002E65AD">
      <w:pPr>
        <w:rPr>
          <w:bCs/>
        </w:rPr>
      </w:pPr>
    </w:p>
    <w:p w14:paraId="502818F8" w14:textId="37A4610E" w:rsidR="00350F22" w:rsidRDefault="002E65AD" w:rsidP="00AF5490">
      <w:pPr>
        <w:rPr>
          <w:bCs/>
        </w:rPr>
      </w:pPr>
      <w:r>
        <w:rPr>
          <w:bCs/>
        </w:rPr>
        <w:t xml:space="preserve">Biochemical tests measure the amount or activity of </w:t>
      </w:r>
      <w:r w:rsidR="00973CEB">
        <w:rPr>
          <w:bCs/>
        </w:rPr>
        <w:t>proteins or particular enzymes.</w:t>
      </w:r>
      <w:r>
        <w:rPr>
          <w:bCs/>
        </w:rPr>
        <w:t xml:space="preserve"> Genes contain the DNA code for making proteins</w:t>
      </w:r>
      <w:r w:rsidR="00973CEB">
        <w:rPr>
          <w:bCs/>
        </w:rPr>
        <w:t>.</w:t>
      </w:r>
      <w:r>
        <w:rPr>
          <w:bCs/>
        </w:rPr>
        <w:t xml:space="preserve"> An abnormal amount or activity of proteins can indicate that g</w:t>
      </w:r>
      <w:r w:rsidR="00973CEB">
        <w:rPr>
          <w:bCs/>
        </w:rPr>
        <w:t xml:space="preserve">enes are not working normally. </w:t>
      </w:r>
      <w:r>
        <w:rPr>
          <w:bCs/>
        </w:rPr>
        <w:t xml:space="preserve">These tests are most commonly used for newborn screening to detect conditions such as phenylketonuria (PKU).  </w:t>
      </w:r>
    </w:p>
    <w:p w14:paraId="6A94EEDB" w14:textId="77777777" w:rsidR="00EE4600" w:rsidRDefault="00EE4600" w:rsidP="00AF5490"/>
    <w:tbl>
      <w:tblPr>
        <w:tblStyle w:val="LightList-Accent1"/>
        <w:tblW w:w="96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firstRow="1" w:lastRow="0" w:firstColumn="0" w:lastColumn="0" w:noHBand="0" w:noVBand="0"/>
      </w:tblPr>
      <w:tblGrid>
        <w:gridCol w:w="7578"/>
        <w:gridCol w:w="810"/>
        <w:gridCol w:w="1260"/>
      </w:tblGrid>
      <w:tr w:rsidR="00B777AF" w:rsidRPr="00B777AF" w14:paraId="78E6EF78" w14:textId="77777777" w:rsidTr="005776FD">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7578" w:type="dxa"/>
            <w:tcBorders>
              <w:left w:val="none" w:sz="0" w:space="0" w:color="auto"/>
              <w:right w:val="none" w:sz="0" w:space="0" w:color="auto"/>
            </w:tcBorders>
            <w:shd w:val="clear" w:color="auto" w:fill="00548C"/>
          </w:tcPr>
          <w:p w14:paraId="2D52BC02" w14:textId="77777777" w:rsidR="00B777AF" w:rsidRPr="00B777AF" w:rsidRDefault="00B777AF" w:rsidP="00B777AF">
            <w:pPr>
              <w:rPr>
                <w:bCs w:val="0"/>
              </w:rPr>
            </w:pPr>
            <w:bookmarkStart w:id="1" w:name="Revision_Log"/>
            <w:r w:rsidRPr="00B777AF">
              <w:rPr>
                <w:bCs w:val="0"/>
              </w:rPr>
              <w:t>Reviews</w:t>
            </w:r>
            <w:r>
              <w:rPr>
                <w:bCs w:val="0"/>
              </w:rPr>
              <w:t>, Revisions, and Approvals</w:t>
            </w:r>
            <w:bookmarkEnd w:id="1"/>
          </w:p>
        </w:tc>
        <w:tc>
          <w:tcPr>
            <w:tcW w:w="810" w:type="dxa"/>
            <w:shd w:val="clear" w:color="auto" w:fill="00548C"/>
          </w:tcPr>
          <w:p w14:paraId="5A03715E" w14:textId="77777777" w:rsidR="00B777AF" w:rsidRPr="00B777AF" w:rsidRDefault="00B777AF" w:rsidP="005776FD">
            <w:pPr>
              <w:jc w:val="center"/>
              <w:cnfStyle w:val="100000000000" w:firstRow="1" w:lastRow="0" w:firstColumn="0" w:lastColumn="0" w:oddVBand="0" w:evenVBand="0" w:oddHBand="0" w:evenHBand="0" w:firstRowFirstColumn="0" w:firstRowLastColumn="0" w:lastRowFirstColumn="0" w:lastRowLastColumn="0"/>
              <w:rPr>
                <w:bCs w:val="0"/>
              </w:rPr>
            </w:pPr>
            <w:r w:rsidRPr="00B777AF">
              <w:rPr>
                <w:bCs w:val="0"/>
              </w:rPr>
              <w:t>Date</w:t>
            </w:r>
          </w:p>
        </w:tc>
        <w:tc>
          <w:tcPr>
            <w:cnfStyle w:val="000010000000" w:firstRow="0" w:lastRow="0" w:firstColumn="0" w:lastColumn="0" w:oddVBand="1" w:evenVBand="0" w:oddHBand="0" w:evenHBand="0" w:firstRowFirstColumn="0" w:firstRowLastColumn="0" w:lastRowFirstColumn="0" w:lastRowLastColumn="0"/>
            <w:tcW w:w="1260" w:type="dxa"/>
            <w:tcBorders>
              <w:left w:val="none" w:sz="0" w:space="0" w:color="auto"/>
              <w:right w:val="none" w:sz="0" w:space="0" w:color="auto"/>
            </w:tcBorders>
            <w:shd w:val="clear" w:color="auto" w:fill="00548C"/>
          </w:tcPr>
          <w:p w14:paraId="5120F86B" w14:textId="77777777" w:rsidR="00B777AF" w:rsidRPr="00B777AF" w:rsidRDefault="001818D7" w:rsidP="00857C10">
            <w:pPr>
              <w:jc w:val="center"/>
              <w:rPr>
                <w:bCs w:val="0"/>
              </w:rPr>
            </w:pPr>
            <w:r>
              <w:rPr>
                <w:bCs w:val="0"/>
              </w:rPr>
              <w:t>Approval</w:t>
            </w:r>
            <w:r w:rsidR="00B777AF" w:rsidRPr="00B777AF">
              <w:rPr>
                <w:bCs w:val="0"/>
              </w:rPr>
              <w:t xml:space="preserve"> Date</w:t>
            </w:r>
          </w:p>
        </w:tc>
      </w:tr>
      <w:tr w:rsidR="00FC76E9" w14:paraId="234805F0" w14:textId="77777777" w:rsidTr="005776F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578" w:type="dxa"/>
            <w:tcBorders>
              <w:top w:val="none" w:sz="0" w:space="0" w:color="auto"/>
              <w:left w:val="none" w:sz="0" w:space="0" w:color="auto"/>
              <w:bottom w:val="none" w:sz="0" w:space="0" w:color="auto"/>
              <w:right w:val="none" w:sz="0" w:space="0" w:color="auto"/>
            </w:tcBorders>
          </w:tcPr>
          <w:p w14:paraId="4E7DBD30" w14:textId="782C00CB" w:rsidR="00FC76E9" w:rsidRDefault="000846C2" w:rsidP="000846C2">
            <w:pPr>
              <w:tabs>
                <w:tab w:val="num" w:pos="720"/>
              </w:tabs>
            </w:pPr>
            <w:r>
              <w:t xml:space="preserve">Policy developed and approved </w:t>
            </w:r>
          </w:p>
        </w:tc>
        <w:tc>
          <w:tcPr>
            <w:tcW w:w="810" w:type="dxa"/>
            <w:tcBorders>
              <w:top w:val="none" w:sz="0" w:space="0" w:color="auto"/>
              <w:bottom w:val="none" w:sz="0" w:space="0" w:color="auto"/>
            </w:tcBorders>
          </w:tcPr>
          <w:p w14:paraId="48CFB82C" w14:textId="52FB38DB" w:rsidR="00FC76E9" w:rsidRDefault="000846C2" w:rsidP="00FC76E9">
            <w:pPr>
              <w:jc w:val="center"/>
              <w:cnfStyle w:val="000000100000" w:firstRow="0" w:lastRow="0" w:firstColumn="0" w:lastColumn="0" w:oddVBand="0" w:evenVBand="0" w:oddHBand="1" w:evenHBand="0" w:firstRowFirstColumn="0" w:firstRowLastColumn="0" w:lastRowFirstColumn="0" w:lastRowLastColumn="0"/>
            </w:pPr>
            <w:r>
              <w:t>11/13</w:t>
            </w:r>
          </w:p>
        </w:tc>
        <w:tc>
          <w:tcPr>
            <w:cnfStyle w:val="000010000000" w:firstRow="0" w:lastRow="0" w:firstColumn="0" w:lastColumn="0" w:oddVBand="1" w:evenVBand="0" w:oddHBand="0" w:evenHBand="0" w:firstRowFirstColumn="0" w:firstRowLastColumn="0" w:lastRowFirstColumn="0" w:lastRowLastColumn="0"/>
            <w:tcW w:w="1260" w:type="dxa"/>
            <w:tcBorders>
              <w:top w:val="none" w:sz="0" w:space="0" w:color="auto"/>
              <w:left w:val="none" w:sz="0" w:space="0" w:color="auto"/>
              <w:bottom w:val="none" w:sz="0" w:space="0" w:color="auto"/>
              <w:right w:val="none" w:sz="0" w:space="0" w:color="auto"/>
            </w:tcBorders>
          </w:tcPr>
          <w:p w14:paraId="63D952BD" w14:textId="0AC10E31" w:rsidR="00FC76E9" w:rsidRDefault="000846C2" w:rsidP="00FC76E9">
            <w:pPr>
              <w:jc w:val="center"/>
            </w:pPr>
            <w:r>
              <w:t>11/13</w:t>
            </w:r>
          </w:p>
        </w:tc>
      </w:tr>
      <w:tr w:rsidR="00FC76E9" w14:paraId="1144C029" w14:textId="77777777" w:rsidTr="005776FD">
        <w:tc>
          <w:tcPr>
            <w:cnfStyle w:val="000010000000" w:firstRow="0" w:lastRow="0" w:firstColumn="0" w:lastColumn="0" w:oddVBand="1" w:evenVBand="0" w:oddHBand="0" w:evenHBand="0" w:firstRowFirstColumn="0" w:firstRowLastColumn="0" w:lastRowFirstColumn="0" w:lastRowLastColumn="0"/>
            <w:tcW w:w="7578" w:type="dxa"/>
          </w:tcPr>
          <w:p w14:paraId="7E8B371A" w14:textId="77777777" w:rsidR="00FC76E9" w:rsidRDefault="00FC76E9" w:rsidP="00FC76E9">
            <w:pPr>
              <w:tabs>
                <w:tab w:val="num" w:pos="720"/>
              </w:tabs>
            </w:pPr>
            <w:r>
              <w:t>Updated genetic testing description</w:t>
            </w:r>
          </w:p>
          <w:p w14:paraId="3DCDD3AF" w14:textId="77777777" w:rsidR="00FC76E9" w:rsidRDefault="00FC76E9" w:rsidP="00FC76E9">
            <w:pPr>
              <w:tabs>
                <w:tab w:val="num" w:pos="720"/>
              </w:tabs>
            </w:pPr>
            <w:r>
              <w:t>Removed adequately interpreted from criteria</w:t>
            </w:r>
          </w:p>
          <w:p w14:paraId="1716795D" w14:textId="1C3EC881" w:rsidR="00FC76E9" w:rsidRDefault="00FC76E9" w:rsidP="00FC76E9">
            <w:pPr>
              <w:tabs>
                <w:tab w:val="num" w:pos="720"/>
              </w:tabs>
            </w:pPr>
            <w:r>
              <w:t>Clarified use of results criteria point to point out ‘clinically useful’ testing</w:t>
            </w:r>
          </w:p>
        </w:tc>
        <w:tc>
          <w:tcPr>
            <w:tcW w:w="810" w:type="dxa"/>
          </w:tcPr>
          <w:p w14:paraId="543AA213" w14:textId="2F9EADDE" w:rsidR="00FC76E9" w:rsidRDefault="00FC76E9" w:rsidP="00FC76E9">
            <w:pPr>
              <w:jc w:val="center"/>
              <w:cnfStyle w:val="000000000000" w:firstRow="0" w:lastRow="0" w:firstColumn="0" w:lastColumn="0" w:oddVBand="0" w:evenVBand="0" w:oddHBand="0" w:evenHBand="0" w:firstRowFirstColumn="0" w:firstRowLastColumn="0" w:lastRowFirstColumn="0" w:lastRowLastColumn="0"/>
            </w:pPr>
            <w:r>
              <w:t>01/15</w:t>
            </w:r>
          </w:p>
        </w:tc>
        <w:tc>
          <w:tcPr>
            <w:cnfStyle w:val="000010000000" w:firstRow="0" w:lastRow="0" w:firstColumn="0" w:lastColumn="0" w:oddVBand="1" w:evenVBand="0" w:oddHBand="0" w:evenHBand="0" w:firstRowFirstColumn="0" w:firstRowLastColumn="0" w:lastRowFirstColumn="0" w:lastRowLastColumn="0"/>
            <w:tcW w:w="1260" w:type="dxa"/>
          </w:tcPr>
          <w:p w14:paraId="6868A311" w14:textId="5D79839F" w:rsidR="00FC76E9" w:rsidRDefault="00FC76E9" w:rsidP="00FC76E9">
            <w:pPr>
              <w:jc w:val="center"/>
            </w:pPr>
            <w:r>
              <w:t>02/15</w:t>
            </w:r>
          </w:p>
        </w:tc>
      </w:tr>
      <w:tr w:rsidR="00FC76E9" w14:paraId="1ABFF78B" w14:textId="77777777" w:rsidTr="005776F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578" w:type="dxa"/>
          </w:tcPr>
          <w:p w14:paraId="7BAFAB05" w14:textId="7580EF8B" w:rsidR="00FC76E9" w:rsidRDefault="00FC76E9" w:rsidP="00FC76E9">
            <w:pPr>
              <w:tabs>
                <w:tab w:val="num" w:pos="720"/>
              </w:tabs>
            </w:pPr>
            <w:r>
              <w:lastRenderedPageBreak/>
              <w:t xml:space="preserve">Added </w:t>
            </w:r>
            <w:r>
              <w:rPr>
                <w:bCs/>
              </w:rPr>
              <w:t>for “the member’s current or planned” pregnancy to policy/criteria section B</w:t>
            </w:r>
          </w:p>
        </w:tc>
        <w:tc>
          <w:tcPr>
            <w:tcW w:w="810" w:type="dxa"/>
          </w:tcPr>
          <w:p w14:paraId="1D40D4D5" w14:textId="6E7295CA" w:rsidR="00FC76E9" w:rsidRDefault="00FC76E9" w:rsidP="00FC76E9">
            <w:pPr>
              <w:jc w:val="center"/>
              <w:cnfStyle w:val="000000100000" w:firstRow="0" w:lastRow="0" w:firstColumn="0" w:lastColumn="0" w:oddVBand="0" w:evenVBand="0" w:oddHBand="1" w:evenHBand="0" w:firstRowFirstColumn="0" w:firstRowLastColumn="0" w:lastRowFirstColumn="0" w:lastRowLastColumn="0"/>
            </w:pPr>
            <w:r>
              <w:t>06/15</w:t>
            </w:r>
          </w:p>
        </w:tc>
        <w:tc>
          <w:tcPr>
            <w:cnfStyle w:val="000010000000" w:firstRow="0" w:lastRow="0" w:firstColumn="0" w:lastColumn="0" w:oddVBand="1" w:evenVBand="0" w:oddHBand="0" w:evenHBand="0" w:firstRowFirstColumn="0" w:firstRowLastColumn="0" w:lastRowFirstColumn="0" w:lastRowLastColumn="0"/>
            <w:tcW w:w="1260" w:type="dxa"/>
          </w:tcPr>
          <w:p w14:paraId="5B31A626" w14:textId="19BB5982" w:rsidR="00FC76E9" w:rsidRDefault="00FC76E9" w:rsidP="00FC76E9">
            <w:pPr>
              <w:jc w:val="center"/>
            </w:pPr>
            <w:r>
              <w:t>06/15</w:t>
            </w:r>
          </w:p>
        </w:tc>
      </w:tr>
      <w:tr w:rsidR="00FC76E9" w14:paraId="621A9D5D" w14:textId="77777777" w:rsidTr="00DB7102">
        <w:trPr>
          <w:cantSplit/>
        </w:trPr>
        <w:tc>
          <w:tcPr>
            <w:cnfStyle w:val="000010000000" w:firstRow="0" w:lastRow="0" w:firstColumn="0" w:lastColumn="0" w:oddVBand="1" w:evenVBand="0" w:oddHBand="0" w:evenHBand="0" w:firstRowFirstColumn="0" w:firstRowLastColumn="0" w:lastRowFirstColumn="0" w:lastRowLastColumn="0"/>
            <w:tcW w:w="7578" w:type="dxa"/>
          </w:tcPr>
          <w:p w14:paraId="045BFE61" w14:textId="147B04BC" w:rsidR="00AF7AB4" w:rsidRPr="00BE01A3" w:rsidRDefault="009D4A72" w:rsidP="00FC76E9">
            <w:pPr>
              <w:tabs>
                <w:tab w:val="num" w:pos="720"/>
              </w:tabs>
            </w:pPr>
            <w:r>
              <w:t>Converted to new template.</w:t>
            </w:r>
            <w:r w:rsidR="00BE01A3">
              <w:t xml:space="preserve"> </w:t>
            </w:r>
            <w:r w:rsidR="00AF7AB4">
              <w:t>Added “</w:t>
            </w:r>
            <w:r w:rsidR="00AF7AB4">
              <w:rPr>
                <w:bCs/>
              </w:rPr>
              <w:t>to inform interventions that could prevent or delay disease onset, to detect disease at an earlier stage when treatment is more effective” to criteria.</w:t>
            </w:r>
            <w:r w:rsidR="00BE01A3">
              <w:rPr>
                <w:bCs/>
              </w:rPr>
              <w:t xml:space="preserve"> </w:t>
            </w:r>
            <w:r w:rsidR="00AF7AB4">
              <w:rPr>
                <w:bCs/>
              </w:rPr>
              <w:t>Added recommendation that</w:t>
            </w:r>
            <w:r w:rsidR="00BE01A3">
              <w:rPr>
                <w:bCs/>
              </w:rPr>
              <w:t xml:space="preserve"> unless there is an intervention appropriate in childhood,</w:t>
            </w:r>
            <w:r w:rsidR="00AF7AB4">
              <w:rPr>
                <w:bCs/>
              </w:rPr>
              <w:t xml:space="preserve"> parents defer genetic testing for adult onset conditions until adulthood per ASHG guidelines.</w:t>
            </w:r>
          </w:p>
        </w:tc>
        <w:tc>
          <w:tcPr>
            <w:tcW w:w="810" w:type="dxa"/>
          </w:tcPr>
          <w:p w14:paraId="583A7A9F" w14:textId="3213EB47" w:rsidR="00FC76E9" w:rsidRDefault="00FC76E9" w:rsidP="00FC76E9">
            <w:pPr>
              <w:jc w:val="center"/>
              <w:cnfStyle w:val="000000000000" w:firstRow="0" w:lastRow="0" w:firstColumn="0" w:lastColumn="0" w:oddVBand="0" w:evenVBand="0" w:oddHBand="0" w:evenHBand="0" w:firstRowFirstColumn="0" w:firstRowLastColumn="0" w:lastRowFirstColumn="0" w:lastRowLastColumn="0"/>
            </w:pPr>
            <w:r>
              <w:t>06/16</w:t>
            </w:r>
          </w:p>
        </w:tc>
        <w:tc>
          <w:tcPr>
            <w:cnfStyle w:val="000010000000" w:firstRow="0" w:lastRow="0" w:firstColumn="0" w:lastColumn="0" w:oddVBand="1" w:evenVBand="0" w:oddHBand="0" w:evenHBand="0" w:firstRowFirstColumn="0" w:firstRowLastColumn="0" w:lastRowFirstColumn="0" w:lastRowLastColumn="0"/>
            <w:tcW w:w="1260" w:type="dxa"/>
          </w:tcPr>
          <w:p w14:paraId="567F061E" w14:textId="4FA1F05D" w:rsidR="00FC76E9" w:rsidRDefault="00BE01A3" w:rsidP="00FC76E9">
            <w:pPr>
              <w:jc w:val="center"/>
            </w:pPr>
            <w:r>
              <w:t>06/16</w:t>
            </w:r>
          </w:p>
        </w:tc>
      </w:tr>
      <w:tr w:rsidR="00801ABE" w14:paraId="3A0CAF4A" w14:textId="77777777" w:rsidTr="005776F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578" w:type="dxa"/>
          </w:tcPr>
          <w:p w14:paraId="11A5E198" w14:textId="7BE17C5D" w:rsidR="00801ABE" w:rsidRPr="00EE4600" w:rsidRDefault="00087E12" w:rsidP="00EE4600">
            <w:pPr>
              <w:rPr>
                <w:bCs/>
              </w:rPr>
            </w:pPr>
            <w:r>
              <w:t>References reviewed and updated.</w:t>
            </w:r>
            <w:r w:rsidR="00EC6C1B">
              <w:t xml:space="preserve"> </w:t>
            </w:r>
            <w:r w:rsidR="00EE4600">
              <w:t>Added the following note: “</w:t>
            </w:r>
            <w:r w:rsidR="00EE4600" w:rsidRPr="00EE4600">
              <w:rPr>
                <w:bCs/>
              </w:rPr>
              <w:t xml:space="preserve">When </w:t>
            </w:r>
            <w:r w:rsidR="00EE4600">
              <w:rPr>
                <w:bCs/>
              </w:rPr>
              <w:t xml:space="preserve">using </w:t>
            </w:r>
            <w:r w:rsidR="00EE4600" w:rsidRPr="00EE4600">
              <w:rPr>
                <w:bCs/>
              </w:rPr>
              <w:t>testing panels, including but not limited to, multiple genes or multiple conditions, and in cases where a tiered approach/method is clinically available, testing would be covered ONLY for the number of genes or tests deemed medically necessary to establish a diagnosis</w:t>
            </w:r>
            <w:r w:rsidR="00EE4600">
              <w:rPr>
                <w:bCs/>
              </w:rPr>
              <w:t>.”</w:t>
            </w:r>
          </w:p>
        </w:tc>
        <w:tc>
          <w:tcPr>
            <w:tcW w:w="810" w:type="dxa"/>
          </w:tcPr>
          <w:p w14:paraId="23CC3C0B" w14:textId="60F3230F" w:rsidR="00801ABE" w:rsidRDefault="00EE4600" w:rsidP="00FC76E9">
            <w:pPr>
              <w:jc w:val="center"/>
              <w:cnfStyle w:val="000000100000" w:firstRow="0" w:lastRow="0" w:firstColumn="0" w:lastColumn="0" w:oddVBand="0" w:evenVBand="0" w:oddHBand="1" w:evenHBand="0" w:firstRowFirstColumn="0" w:firstRowLastColumn="0" w:lastRowFirstColumn="0" w:lastRowLastColumn="0"/>
            </w:pPr>
            <w:r>
              <w:t>0</w:t>
            </w:r>
            <w:r w:rsidR="00801ABE">
              <w:t>6/17</w:t>
            </w:r>
          </w:p>
        </w:tc>
        <w:tc>
          <w:tcPr>
            <w:cnfStyle w:val="000010000000" w:firstRow="0" w:lastRow="0" w:firstColumn="0" w:lastColumn="0" w:oddVBand="1" w:evenVBand="0" w:oddHBand="0" w:evenHBand="0" w:firstRowFirstColumn="0" w:firstRowLastColumn="0" w:lastRowFirstColumn="0" w:lastRowLastColumn="0"/>
            <w:tcW w:w="1260" w:type="dxa"/>
          </w:tcPr>
          <w:p w14:paraId="6D2831D5" w14:textId="3884FD38" w:rsidR="00801ABE" w:rsidRDefault="00EE4600" w:rsidP="00FC76E9">
            <w:pPr>
              <w:jc w:val="center"/>
            </w:pPr>
            <w:r>
              <w:t>06/17</w:t>
            </w:r>
          </w:p>
        </w:tc>
      </w:tr>
      <w:tr w:rsidR="00E15DE2" w14:paraId="26B52AFD" w14:textId="77777777" w:rsidTr="005776FD">
        <w:tc>
          <w:tcPr>
            <w:cnfStyle w:val="000010000000" w:firstRow="0" w:lastRow="0" w:firstColumn="0" w:lastColumn="0" w:oddVBand="1" w:evenVBand="0" w:oddHBand="0" w:evenHBand="0" w:firstRowFirstColumn="0" w:firstRowLastColumn="0" w:lastRowFirstColumn="0" w:lastRowLastColumn="0"/>
            <w:tcW w:w="7578" w:type="dxa"/>
          </w:tcPr>
          <w:p w14:paraId="531AFFB8" w14:textId="68086BD0" w:rsidR="00E15DE2" w:rsidRDefault="00E15DE2" w:rsidP="000846C2">
            <w:r>
              <w:t xml:space="preserve">References reviewed and updated. </w:t>
            </w:r>
            <w:r w:rsidR="00F80C24">
              <w:t xml:space="preserve">Added I.D: member has not previously undergone genetic testing for the disorder. </w:t>
            </w:r>
            <w:r w:rsidR="000A2855">
              <w:t>Added statement that direct-to-consumer genetic testing is not medically necessary.</w:t>
            </w:r>
            <w:r w:rsidR="00C705DA">
              <w:t xml:space="preserve"> </w:t>
            </w:r>
          </w:p>
        </w:tc>
        <w:tc>
          <w:tcPr>
            <w:tcW w:w="810" w:type="dxa"/>
          </w:tcPr>
          <w:p w14:paraId="4DD11FA4" w14:textId="7E84B729" w:rsidR="00E15DE2" w:rsidRDefault="00E15DE2" w:rsidP="00FC76E9">
            <w:pPr>
              <w:jc w:val="center"/>
              <w:cnfStyle w:val="000000000000" w:firstRow="0" w:lastRow="0" w:firstColumn="0" w:lastColumn="0" w:oddVBand="0" w:evenVBand="0" w:oddHBand="0" w:evenHBand="0" w:firstRowFirstColumn="0" w:firstRowLastColumn="0" w:lastRowFirstColumn="0" w:lastRowLastColumn="0"/>
            </w:pPr>
            <w:r>
              <w:t>04/18</w:t>
            </w:r>
          </w:p>
        </w:tc>
        <w:tc>
          <w:tcPr>
            <w:cnfStyle w:val="000010000000" w:firstRow="0" w:lastRow="0" w:firstColumn="0" w:lastColumn="0" w:oddVBand="1" w:evenVBand="0" w:oddHBand="0" w:evenHBand="0" w:firstRowFirstColumn="0" w:firstRowLastColumn="0" w:lastRowFirstColumn="0" w:lastRowLastColumn="0"/>
            <w:tcW w:w="1260" w:type="dxa"/>
          </w:tcPr>
          <w:p w14:paraId="6AB7C2B3" w14:textId="0945295D" w:rsidR="00E15DE2" w:rsidRDefault="00FD3298" w:rsidP="00FC76E9">
            <w:pPr>
              <w:jc w:val="center"/>
            </w:pPr>
            <w:r>
              <w:t>04/1</w:t>
            </w:r>
            <w:r w:rsidR="00A25A08">
              <w:t>8</w:t>
            </w:r>
          </w:p>
        </w:tc>
      </w:tr>
      <w:tr w:rsidR="00871226" w14:paraId="25F51A16" w14:textId="77777777" w:rsidTr="005776F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578" w:type="dxa"/>
          </w:tcPr>
          <w:p w14:paraId="7B03D786" w14:textId="74AF6E4E" w:rsidR="00871226" w:rsidRDefault="006E091B" w:rsidP="000846C2">
            <w:r>
              <w:t>References reviewed and updated.</w:t>
            </w:r>
            <w:r w:rsidR="008E01A1">
              <w:t xml:space="preserve"> Specialist reviewed. </w:t>
            </w:r>
          </w:p>
        </w:tc>
        <w:tc>
          <w:tcPr>
            <w:tcW w:w="810" w:type="dxa"/>
          </w:tcPr>
          <w:p w14:paraId="5D702F5B" w14:textId="666B3745" w:rsidR="00871226" w:rsidRDefault="00EA113A" w:rsidP="00385895">
            <w:pPr>
              <w:jc w:val="center"/>
              <w:cnfStyle w:val="000000100000" w:firstRow="0" w:lastRow="0" w:firstColumn="0" w:lastColumn="0" w:oddVBand="0" w:evenVBand="0" w:oddHBand="1" w:evenHBand="0" w:firstRowFirstColumn="0" w:firstRowLastColumn="0" w:lastRowFirstColumn="0" w:lastRowLastColumn="0"/>
            </w:pPr>
            <w:r>
              <w:t>03/1</w:t>
            </w:r>
            <w:r w:rsidR="00385895">
              <w:t>9</w:t>
            </w:r>
          </w:p>
        </w:tc>
        <w:tc>
          <w:tcPr>
            <w:cnfStyle w:val="000010000000" w:firstRow="0" w:lastRow="0" w:firstColumn="0" w:lastColumn="0" w:oddVBand="1" w:evenVBand="0" w:oddHBand="0" w:evenHBand="0" w:firstRowFirstColumn="0" w:firstRowLastColumn="0" w:lastRowFirstColumn="0" w:lastRowLastColumn="0"/>
            <w:tcW w:w="1260" w:type="dxa"/>
          </w:tcPr>
          <w:p w14:paraId="33D5A3AE" w14:textId="4A0D1DF4" w:rsidR="00871226" w:rsidRDefault="00CE0F36" w:rsidP="00FC76E9">
            <w:pPr>
              <w:jc w:val="center"/>
            </w:pPr>
            <w:r>
              <w:t>04/19</w:t>
            </w:r>
          </w:p>
        </w:tc>
      </w:tr>
      <w:tr w:rsidR="00125314" w14:paraId="75237283" w14:textId="77777777" w:rsidTr="005776FD">
        <w:tc>
          <w:tcPr>
            <w:cnfStyle w:val="000010000000" w:firstRow="0" w:lastRow="0" w:firstColumn="0" w:lastColumn="0" w:oddVBand="1" w:evenVBand="0" w:oddHBand="0" w:evenHBand="0" w:firstRowFirstColumn="0" w:firstRowLastColumn="0" w:lastRowFirstColumn="0" w:lastRowLastColumn="0"/>
            <w:tcW w:w="7578" w:type="dxa"/>
          </w:tcPr>
          <w:p w14:paraId="533D1D97" w14:textId="0ACFFDBA" w:rsidR="00125314" w:rsidRDefault="00125314" w:rsidP="000846C2">
            <w:r w:rsidRPr="00125314">
              <w:t>Changed period in which authorizations can be requested from 5 days post-service to 10 days.</w:t>
            </w:r>
          </w:p>
        </w:tc>
        <w:tc>
          <w:tcPr>
            <w:tcW w:w="810" w:type="dxa"/>
          </w:tcPr>
          <w:p w14:paraId="6AA51646" w14:textId="05BBD597" w:rsidR="00125314" w:rsidRDefault="00125314" w:rsidP="00385895">
            <w:pPr>
              <w:jc w:val="center"/>
              <w:cnfStyle w:val="000000000000" w:firstRow="0" w:lastRow="0" w:firstColumn="0" w:lastColumn="0" w:oddVBand="0" w:evenVBand="0" w:oddHBand="0" w:evenHBand="0" w:firstRowFirstColumn="0" w:firstRowLastColumn="0" w:lastRowFirstColumn="0" w:lastRowLastColumn="0"/>
            </w:pPr>
            <w:r>
              <w:t>05/19</w:t>
            </w:r>
          </w:p>
        </w:tc>
        <w:tc>
          <w:tcPr>
            <w:cnfStyle w:val="000010000000" w:firstRow="0" w:lastRow="0" w:firstColumn="0" w:lastColumn="0" w:oddVBand="1" w:evenVBand="0" w:oddHBand="0" w:evenHBand="0" w:firstRowFirstColumn="0" w:firstRowLastColumn="0" w:lastRowFirstColumn="0" w:lastRowLastColumn="0"/>
            <w:tcW w:w="1260" w:type="dxa"/>
          </w:tcPr>
          <w:p w14:paraId="5A547543" w14:textId="77777777" w:rsidR="00125314" w:rsidRDefault="00125314" w:rsidP="00FC76E9">
            <w:pPr>
              <w:jc w:val="center"/>
            </w:pPr>
          </w:p>
        </w:tc>
      </w:tr>
      <w:tr w:rsidR="00815008" w14:paraId="20D5A2C7" w14:textId="77777777" w:rsidTr="005776F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578" w:type="dxa"/>
          </w:tcPr>
          <w:p w14:paraId="5D3E033C" w14:textId="4329D590" w:rsidR="00815008" w:rsidRPr="00125314" w:rsidRDefault="00815008" w:rsidP="000846C2">
            <w:r>
              <w:t>Added note that this criteria should only be used if there is no specific clinical decision support criteria available.</w:t>
            </w:r>
          </w:p>
        </w:tc>
        <w:tc>
          <w:tcPr>
            <w:tcW w:w="810" w:type="dxa"/>
          </w:tcPr>
          <w:p w14:paraId="2F0EF438" w14:textId="684A69B0" w:rsidR="00815008" w:rsidRDefault="00815008" w:rsidP="00385895">
            <w:pPr>
              <w:jc w:val="center"/>
              <w:cnfStyle w:val="000000100000" w:firstRow="0" w:lastRow="0" w:firstColumn="0" w:lastColumn="0" w:oddVBand="0" w:evenVBand="0" w:oddHBand="1" w:evenHBand="0" w:firstRowFirstColumn="0" w:firstRowLastColumn="0" w:lastRowFirstColumn="0" w:lastRowLastColumn="0"/>
            </w:pPr>
            <w:r>
              <w:t>07/19</w:t>
            </w:r>
          </w:p>
        </w:tc>
        <w:tc>
          <w:tcPr>
            <w:cnfStyle w:val="000010000000" w:firstRow="0" w:lastRow="0" w:firstColumn="0" w:lastColumn="0" w:oddVBand="1" w:evenVBand="0" w:oddHBand="0" w:evenHBand="0" w:firstRowFirstColumn="0" w:firstRowLastColumn="0" w:lastRowFirstColumn="0" w:lastRowLastColumn="0"/>
            <w:tcW w:w="1260" w:type="dxa"/>
          </w:tcPr>
          <w:p w14:paraId="6BBBDB36" w14:textId="77777777" w:rsidR="00815008" w:rsidRDefault="00815008" w:rsidP="00FC76E9">
            <w:pPr>
              <w:jc w:val="center"/>
            </w:pPr>
          </w:p>
        </w:tc>
      </w:tr>
      <w:tr w:rsidR="00392864" w14:paraId="49E36F65" w14:textId="77777777" w:rsidTr="005776FD">
        <w:tc>
          <w:tcPr>
            <w:cnfStyle w:val="000010000000" w:firstRow="0" w:lastRow="0" w:firstColumn="0" w:lastColumn="0" w:oddVBand="1" w:evenVBand="0" w:oddHBand="0" w:evenHBand="0" w:firstRowFirstColumn="0" w:firstRowLastColumn="0" w:lastRowFirstColumn="0" w:lastRowLastColumn="0"/>
            <w:tcW w:w="7578" w:type="dxa"/>
          </w:tcPr>
          <w:p w14:paraId="371C5C23" w14:textId="03BD0BF4" w:rsidR="00392864" w:rsidRDefault="00392864" w:rsidP="00346D79">
            <w:r>
              <w:t xml:space="preserve">Added note that all genetic testing requests require </w:t>
            </w:r>
            <w:r w:rsidR="00346D79">
              <w:t xml:space="preserve">medical director </w:t>
            </w:r>
            <w:r>
              <w:t xml:space="preserve"> review.</w:t>
            </w:r>
          </w:p>
        </w:tc>
        <w:tc>
          <w:tcPr>
            <w:tcW w:w="810" w:type="dxa"/>
          </w:tcPr>
          <w:p w14:paraId="5607811B" w14:textId="6CD05008" w:rsidR="00392864" w:rsidRDefault="00392864" w:rsidP="00385895">
            <w:pPr>
              <w:jc w:val="center"/>
              <w:cnfStyle w:val="000000000000" w:firstRow="0" w:lastRow="0" w:firstColumn="0" w:lastColumn="0" w:oddVBand="0" w:evenVBand="0" w:oddHBand="0" w:evenHBand="0" w:firstRowFirstColumn="0" w:firstRowLastColumn="0" w:lastRowFirstColumn="0" w:lastRowLastColumn="0"/>
            </w:pPr>
            <w:r>
              <w:t>09/19</w:t>
            </w:r>
          </w:p>
        </w:tc>
        <w:tc>
          <w:tcPr>
            <w:cnfStyle w:val="000010000000" w:firstRow="0" w:lastRow="0" w:firstColumn="0" w:lastColumn="0" w:oddVBand="1" w:evenVBand="0" w:oddHBand="0" w:evenHBand="0" w:firstRowFirstColumn="0" w:firstRowLastColumn="0" w:lastRowFirstColumn="0" w:lastRowLastColumn="0"/>
            <w:tcW w:w="1260" w:type="dxa"/>
          </w:tcPr>
          <w:p w14:paraId="78F0D334" w14:textId="77777777" w:rsidR="00392864" w:rsidRDefault="00392864" w:rsidP="00FC76E9">
            <w:pPr>
              <w:jc w:val="center"/>
            </w:pPr>
          </w:p>
        </w:tc>
      </w:tr>
    </w:tbl>
    <w:p w14:paraId="1D188388" w14:textId="77777777" w:rsidR="00B777AF" w:rsidRDefault="00B777AF" w:rsidP="00B777AF">
      <w:pPr>
        <w:pStyle w:val="Heading6"/>
        <w:tabs>
          <w:tab w:val="clear" w:pos="0"/>
        </w:tabs>
      </w:pPr>
    </w:p>
    <w:p w14:paraId="507ACCDA" w14:textId="77777777" w:rsidR="00963062" w:rsidRPr="00B777AF" w:rsidRDefault="003F3D44" w:rsidP="00963062">
      <w:pPr>
        <w:pStyle w:val="Heading3"/>
      </w:pPr>
      <w:r>
        <w:t>References</w:t>
      </w:r>
    </w:p>
    <w:p w14:paraId="5FDD5767" w14:textId="76B31EDF" w:rsidR="002E65AD" w:rsidRDefault="002E65AD" w:rsidP="00F95E2B">
      <w:pPr>
        <w:pStyle w:val="ListParagraph"/>
        <w:numPr>
          <w:ilvl w:val="0"/>
          <w:numId w:val="24"/>
        </w:numPr>
        <w:tabs>
          <w:tab w:val="left" w:pos="630"/>
        </w:tabs>
        <w:ind w:left="360"/>
        <w:rPr>
          <w:bCs/>
        </w:rPr>
      </w:pPr>
      <w:r w:rsidRPr="00666911">
        <w:rPr>
          <w:bCs/>
        </w:rPr>
        <w:t xml:space="preserve">Laboratory Corporation of America.  My testing options. 2013. </w:t>
      </w:r>
      <w:r w:rsidR="006F6824">
        <w:rPr>
          <w:bCs/>
        </w:rPr>
        <w:t xml:space="preserve">Updated 2017. </w:t>
      </w:r>
    </w:p>
    <w:p w14:paraId="783A8566" w14:textId="3418B47E" w:rsidR="00666911" w:rsidRPr="00666911" w:rsidRDefault="00666911" w:rsidP="00666911">
      <w:pPr>
        <w:pStyle w:val="ListParagraph"/>
        <w:numPr>
          <w:ilvl w:val="0"/>
          <w:numId w:val="24"/>
        </w:numPr>
        <w:tabs>
          <w:tab w:val="left" w:pos="630"/>
        </w:tabs>
        <w:ind w:left="360"/>
        <w:rPr>
          <w:bCs/>
        </w:rPr>
      </w:pPr>
      <w:r>
        <w:rPr>
          <w:bCs/>
        </w:rPr>
        <w:t>National Human Genome Research Institute. Frequently asked questions about genetic testing. National Institutes of Health. Update</w:t>
      </w:r>
      <w:r w:rsidR="00C24804">
        <w:rPr>
          <w:bCs/>
        </w:rPr>
        <w:t>d</w:t>
      </w:r>
      <w:r>
        <w:rPr>
          <w:bCs/>
        </w:rPr>
        <w:t xml:space="preserve"> </w:t>
      </w:r>
      <w:r w:rsidR="00B16573">
        <w:rPr>
          <w:bCs/>
        </w:rPr>
        <w:t xml:space="preserve">February </w:t>
      </w:r>
      <w:r w:rsidR="00C24804">
        <w:rPr>
          <w:bCs/>
        </w:rPr>
        <w:t>201</w:t>
      </w:r>
      <w:r w:rsidR="00B16573">
        <w:rPr>
          <w:bCs/>
        </w:rPr>
        <w:t>9</w:t>
      </w:r>
      <w:r w:rsidR="00630E6C">
        <w:rPr>
          <w:bCs/>
        </w:rPr>
        <w:t xml:space="preserve">. </w:t>
      </w:r>
      <w:hyperlink r:id="rId15" w:history="1">
        <w:r w:rsidRPr="004A09B5">
          <w:rPr>
            <w:rStyle w:val="Hyperlink"/>
            <w:bCs/>
          </w:rPr>
          <w:t>https://www.genome.gov/19516567/</w:t>
        </w:r>
      </w:hyperlink>
    </w:p>
    <w:p w14:paraId="1CEDC27F" w14:textId="06C2EE4B" w:rsidR="00666911" w:rsidRPr="00666911" w:rsidRDefault="00666911" w:rsidP="00666911">
      <w:pPr>
        <w:pStyle w:val="ListParagraph"/>
        <w:numPr>
          <w:ilvl w:val="0"/>
          <w:numId w:val="24"/>
        </w:numPr>
        <w:tabs>
          <w:tab w:val="left" w:pos="630"/>
        </w:tabs>
        <w:ind w:left="360"/>
        <w:rPr>
          <w:bCs/>
        </w:rPr>
      </w:pPr>
      <w:r>
        <w:rPr>
          <w:bCs/>
        </w:rPr>
        <w:t xml:space="preserve">Hamid R. </w:t>
      </w:r>
      <w:r w:rsidRPr="00666911">
        <w:rPr>
          <w:bCs/>
        </w:rPr>
        <w:t>New guidelines on genetic testing and screening in children.</w:t>
      </w:r>
      <w:r>
        <w:rPr>
          <w:bCs/>
        </w:rPr>
        <w:t xml:space="preserve"> </w:t>
      </w:r>
      <w:r w:rsidRPr="00666911">
        <w:rPr>
          <w:bCs/>
        </w:rPr>
        <w:t>AAP Grand Rounds.</w:t>
      </w:r>
      <w:r>
        <w:rPr>
          <w:bCs/>
        </w:rPr>
        <w:t xml:space="preserve"> 2013. 30(3). </w:t>
      </w:r>
      <w:hyperlink r:id="rId16" w:history="1">
        <w:r w:rsidR="00C24804" w:rsidRPr="003B5205">
          <w:rPr>
            <w:rStyle w:val="Hyperlink"/>
          </w:rPr>
          <w:t>http://aapgrandrounds.aappublications.org/content/30/3/36.full</w:t>
        </w:r>
      </w:hyperlink>
    </w:p>
    <w:p w14:paraId="307FB8DB" w14:textId="7D21E121" w:rsidR="00666911" w:rsidRDefault="00666911" w:rsidP="00F95E2B">
      <w:pPr>
        <w:pStyle w:val="ListParagraph"/>
        <w:numPr>
          <w:ilvl w:val="0"/>
          <w:numId w:val="24"/>
        </w:numPr>
        <w:tabs>
          <w:tab w:val="left" w:pos="630"/>
        </w:tabs>
        <w:ind w:left="360"/>
        <w:rPr>
          <w:bCs/>
        </w:rPr>
      </w:pPr>
      <w:r>
        <w:rPr>
          <w:bCs/>
        </w:rPr>
        <w:t xml:space="preserve">Next-Gen Sequencing: </w:t>
      </w:r>
      <w:r w:rsidR="00665AD3">
        <w:rPr>
          <w:bCs/>
        </w:rPr>
        <w:t>Expanded</w:t>
      </w:r>
      <w:r>
        <w:rPr>
          <w:bCs/>
        </w:rPr>
        <w:t xml:space="preserve"> genetic testing the real world. Medscape. Sept 15, 2014.</w:t>
      </w:r>
    </w:p>
    <w:p w14:paraId="3BC6D6D3" w14:textId="7D8EF66A" w:rsidR="00666911" w:rsidRPr="00C34CE3" w:rsidRDefault="00666911" w:rsidP="00EC660E">
      <w:pPr>
        <w:pStyle w:val="ListParagraph"/>
        <w:numPr>
          <w:ilvl w:val="0"/>
          <w:numId w:val="24"/>
        </w:numPr>
        <w:tabs>
          <w:tab w:val="left" w:pos="630"/>
        </w:tabs>
        <w:ind w:left="360"/>
        <w:rPr>
          <w:bCs/>
        </w:rPr>
      </w:pPr>
      <w:r w:rsidRPr="00C34CE3">
        <w:rPr>
          <w:bCs/>
        </w:rPr>
        <w:t xml:space="preserve">The American Society of Human Genetics Board of Directors and the American College of Medical Genetics Board of Directors. “Points to Consider: Ethical, Legal, and Psychosocial Implications of Genetic Testing in Children and Adolescents. “Am J Hum Genet. 2015.97(1); 6-21. </w:t>
      </w:r>
      <w:r w:rsidR="00325608" w:rsidRPr="00C34CE3">
        <w:rPr>
          <w:bCs/>
        </w:rPr>
        <w:t xml:space="preserve">Accessed </w:t>
      </w:r>
      <w:r w:rsidR="00094A5A" w:rsidRPr="00C34CE3">
        <w:rPr>
          <w:bCs/>
        </w:rPr>
        <w:t xml:space="preserve">Mar 14, 2019 </w:t>
      </w:r>
      <w:r w:rsidR="00325608" w:rsidRPr="00C34CE3">
        <w:rPr>
          <w:bCs/>
        </w:rPr>
        <w:t xml:space="preserve">at:  </w:t>
      </w:r>
      <w:hyperlink r:id="rId17" w:history="1">
        <w:r w:rsidR="00325608" w:rsidRPr="00C34CE3">
          <w:rPr>
            <w:rStyle w:val="Hyperlink"/>
            <w:bCs/>
          </w:rPr>
          <w:t>https://www.ncbi.nlm.nih.gov/pmc/articles/PMC4570999/pdf/main.pdf</w:t>
        </w:r>
      </w:hyperlink>
      <w:r w:rsidR="00C34CE3" w:rsidRPr="00C34CE3">
        <w:rPr>
          <w:bCs/>
        </w:rPr>
        <w:t xml:space="preserve"> </w:t>
      </w:r>
      <w:r w:rsidR="00630E6C" w:rsidRPr="00C34CE3">
        <w:rPr>
          <w:bCs/>
        </w:rPr>
        <w:t xml:space="preserve"> </w:t>
      </w:r>
    </w:p>
    <w:p w14:paraId="2C52BE63" w14:textId="62346CE9" w:rsidR="00666911" w:rsidRDefault="00512ED9" w:rsidP="00F95E2B">
      <w:pPr>
        <w:pStyle w:val="ListParagraph"/>
        <w:numPr>
          <w:ilvl w:val="0"/>
          <w:numId w:val="24"/>
        </w:numPr>
        <w:tabs>
          <w:tab w:val="left" w:pos="630"/>
        </w:tabs>
        <w:ind w:left="360"/>
        <w:rPr>
          <w:bCs/>
        </w:rPr>
      </w:pPr>
      <w:r>
        <w:rPr>
          <w:bCs/>
        </w:rPr>
        <w:t>Wisconsin Department of Health Services. Forward Health provider information. June 2014; 2014</w:t>
      </w:r>
      <w:r w:rsidR="00665AD3">
        <w:rPr>
          <w:bCs/>
        </w:rPr>
        <w:t>-</w:t>
      </w:r>
      <w:r>
        <w:rPr>
          <w:bCs/>
        </w:rPr>
        <w:t>37</w:t>
      </w:r>
      <w:r w:rsidR="00801ABE">
        <w:rPr>
          <w:bCs/>
        </w:rPr>
        <w:t>.</w:t>
      </w:r>
      <w:r w:rsidR="00630E6C">
        <w:rPr>
          <w:bCs/>
        </w:rPr>
        <w:t xml:space="preserve"> </w:t>
      </w:r>
    </w:p>
    <w:p w14:paraId="797AD0DE" w14:textId="24479714" w:rsidR="00F24C62" w:rsidRDefault="0059215B" w:rsidP="00F95E2B">
      <w:pPr>
        <w:pStyle w:val="ListParagraph"/>
        <w:numPr>
          <w:ilvl w:val="0"/>
          <w:numId w:val="24"/>
        </w:numPr>
        <w:tabs>
          <w:tab w:val="left" w:pos="630"/>
        </w:tabs>
        <w:ind w:left="360"/>
        <w:rPr>
          <w:bCs/>
        </w:rPr>
      </w:pPr>
      <w:r w:rsidRPr="0059215B">
        <w:rPr>
          <w:bCs/>
        </w:rPr>
        <w:t xml:space="preserve">Raby BA, Kohlmann W, Vene V. Genetic Testing. </w:t>
      </w:r>
      <w:r>
        <w:rPr>
          <w:bCs/>
        </w:rPr>
        <w:t xml:space="preserve">UpToDate. </w:t>
      </w:r>
      <w:r w:rsidR="00F511DB">
        <w:rPr>
          <w:bCs/>
        </w:rPr>
        <w:t xml:space="preserve">Accessed </w:t>
      </w:r>
      <w:r w:rsidR="00094A5A">
        <w:rPr>
          <w:bCs/>
        </w:rPr>
        <w:t xml:space="preserve">March </w:t>
      </w:r>
      <w:r w:rsidR="008D5B6F">
        <w:rPr>
          <w:bCs/>
        </w:rPr>
        <w:t>18</w:t>
      </w:r>
      <w:r w:rsidR="00F511DB">
        <w:rPr>
          <w:bCs/>
        </w:rPr>
        <w:t>, 201</w:t>
      </w:r>
      <w:r w:rsidR="00094A5A">
        <w:rPr>
          <w:bCs/>
        </w:rPr>
        <w:t>9</w:t>
      </w:r>
      <w:r w:rsidR="00F511DB">
        <w:rPr>
          <w:bCs/>
        </w:rPr>
        <w:t>.</w:t>
      </w:r>
    </w:p>
    <w:p w14:paraId="1622C02B" w14:textId="3AC77C12" w:rsidR="00F24C62" w:rsidRDefault="00F24C62" w:rsidP="00F95E2B">
      <w:pPr>
        <w:pStyle w:val="ListParagraph"/>
        <w:numPr>
          <w:ilvl w:val="0"/>
          <w:numId w:val="24"/>
        </w:numPr>
        <w:tabs>
          <w:tab w:val="left" w:pos="630"/>
        </w:tabs>
        <w:ind w:left="360"/>
        <w:rPr>
          <w:bCs/>
        </w:rPr>
      </w:pPr>
      <w:r>
        <w:rPr>
          <w:bCs/>
        </w:rPr>
        <w:t>American College of Obstetricians and Gynecologists. Counseling About Genetic Testing and Communication of Genetic Test Results. Committee Opinion. Number 693. April 2017.</w:t>
      </w:r>
      <w:r w:rsidR="00217354">
        <w:rPr>
          <w:bCs/>
        </w:rPr>
        <w:t xml:space="preserve">  Reaffirmed 2019</w:t>
      </w:r>
    </w:p>
    <w:p w14:paraId="3154BA91" w14:textId="77777777" w:rsidR="001148A8" w:rsidRPr="00963062" w:rsidRDefault="001148A8" w:rsidP="00963062"/>
    <w:p w14:paraId="1A860C11" w14:textId="77777777" w:rsidR="00DD6ADB" w:rsidRPr="00DB7073" w:rsidRDefault="00C06257" w:rsidP="00AA6AF4">
      <w:pPr>
        <w:rPr>
          <w:rFonts w:ascii="Times New Roman Bold" w:eastAsiaTheme="minorHAnsi" w:hAnsi="Times New Roman Bold"/>
          <w:b/>
          <w:sz w:val="22"/>
          <w:szCs w:val="22"/>
          <w:u w:val="single"/>
        </w:rPr>
      </w:pPr>
      <w:bookmarkStart w:id="2" w:name="Important_Reminder"/>
      <w:r>
        <w:rPr>
          <w:rFonts w:ascii="Times New Roman Bold" w:eastAsiaTheme="minorHAnsi" w:hAnsi="Times New Roman Bold"/>
          <w:b/>
          <w:bCs/>
          <w:sz w:val="22"/>
          <w:szCs w:val="22"/>
          <w:u w:val="single"/>
        </w:rPr>
        <w:t>Important R</w:t>
      </w:r>
      <w:r w:rsidR="005D7B81" w:rsidRPr="00DB7073">
        <w:rPr>
          <w:rFonts w:ascii="Times New Roman Bold" w:eastAsiaTheme="minorHAnsi" w:hAnsi="Times New Roman Bold"/>
          <w:b/>
          <w:bCs/>
          <w:sz w:val="22"/>
          <w:szCs w:val="22"/>
          <w:u w:val="single"/>
        </w:rPr>
        <w:t>eminder</w:t>
      </w:r>
      <w:bookmarkEnd w:id="2"/>
    </w:p>
    <w:p w14:paraId="2389B547" w14:textId="77777777" w:rsidR="00DD6ADB" w:rsidRPr="00DD6ADB" w:rsidRDefault="00DD6ADB" w:rsidP="00AA6AF4">
      <w:pPr>
        <w:rPr>
          <w:rFonts w:eastAsiaTheme="minorHAnsi"/>
          <w:sz w:val="22"/>
          <w:szCs w:val="22"/>
        </w:rPr>
      </w:pPr>
      <w:r w:rsidRPr="00DD6ADB">
        <w:rPr>
          <w:rFonts w:eastAsiaTheme="minorHAnsi"/>
          <w:sz w:val="22"/>
          <w:szCs w:val="22"/>
        </w:rPr>
        <w:lastRenderedPageBreak/>
        <w:t xml:space="preserve">This clinical policy has been developed by appropriately experienced and licensed health care professionals based on a review and consideration of currently available generally accepted standards of medical practice; peer-reviewed medical literature; government agency/program approval status; evidence-based guidelines and positions of leading national health professional organizations; views of physicians practicing in relevant clinical areas affected by this clinical policy; and other available clinical information. </w:t>
      </w:r>
      <w:r w:rsidRPr="00DD6ADB">
        <w:rPr>
          <w:rFonts w:eastAsiaTheme="minorHAnsi"/>
          <w:iCs/>
          <w:sz w:val="22"/>
          <w:szCs w:val="22"/>
        </w:rPr>
        <w:t>The Health Plan</w:t>
      </w:r>
      <w:r w:rsidRPr="00DD6ADB">
        <w:rPr>
          <w:rFonts w:eastAsiaTheme="minorHAnsi"/>
          <w:sz w:val="22"/>
          <w:szCs w:val="22"/>
        </w:rPr>
        <w:t xml:space="preserve"> makes no representations and accepts no liability with respect to the content of any external information used or relied upon in developing this clinical policy. This clinical policy is consistent with standards of medical practice current at the time that this clinical policy was approved. “Health Plan” means a health plan that has adopted this clinical policy and that is operated or administered, in whole or in part, by Centene Management Company, LLC, or any of such health plan’s affiliates, as applicable.</w:t>
      </w:r>
    </w:p>
    <w:p w14:paraId="74FC3B1C" w14:textId="77777777" w:rsidR="00DD6ADB" w:rsidRPr="00DD6ADB" w:rsidRDefault="00DD6ADB" w:rsidP="00AA6AF4">
      <w:pPr>
        <w:rPr>
          <w:rFonts w:eastAsiaTheme="minorHAnsi"/>
          <w:sz w:val="22"/>
          <w:szCs w:val="22"/>
        </w:rPr>
      </w:pPr>
    </w:p>
    <w:p w14:paraId="0B74849B" w14:textId="77777777" w:rsidR="00DD6ADB" w:rsidRPr="00DD6ADB" w:rsidRDefault="00DD6ADB" w:rsidP="00AA6AF4">
      <w:pPr>
        <w:rPr>
          <w:rFonts w:eastAsiaTheme="minorHAnsi"/>
          <w:sz w:val="22"/>
          <w:szCs w:val="22"/>
        </w:rPr>
      </w:pPr>
      <w:r w:rsidRPr="00DD6ADB">
        <w:rPr>
          <w:rFonts w:eastAsiaTheme="minorHAnsi"/>
          <w:sz w:val="22"/>
          <w:szCs w:val="22"/>
        </w:rPr>
        <w:t xml:space="preserve">The purpose of this clinical policy is to provide a guide to medical necessity, which is a component of the guidelines used to assist in making coverage decisions and administering benefits. It does not constitute a contract or guarantee regarding payment or results. Coverage decisions and the administration of benefits are subject to all terms, conditions, exclusions and limitations of the coverage documents (e.g., evidence of coverage, certificate of coverage, policy, contract of insurance, etc.), as well as to state and federal requirements and applicable Health Plan-level administrative policies and procedures.   </w:t>
      </w:r>
    </w:p>
    <w:p w14:paraId="100FE349" w14:textId="77777777" w:rsidR="00DD6ADB" w:rsidRPr="00DD6ADB" w:rsidRDefault="00DD6ADB" w:rsidP="00AA6AF4">
      <w:pPr>
        <w:rPr>
          <w:rFonts w:eastAsiaTheme="minorHAnsi"/>
          <w:sz w:val="22"/>
          <w:szCs w:val="22"/>
        </w:rPr>
      </w:pPr>
    </w:p>
    <w:p w14:paraId="4C8F2B1B" w14:textId="77777777" w:rsidR="00DD6ADB" w:rsidRPr="00DD6ADB" w:rsidRDefault="00DD6ADB" w:rsidP="00AA6AF4">
      <w:pPr>
        <w:rPr>
          <w:color w:val="002868"/>
          <w:sz w:val="22"/>
          <w:szCs w:val="22"/>
        </w:rPr>
      </w:pPr>
      <w:r w:rsidRPr="00DD6ADB">
        <w:rPr>
          <w:rFonts w:eastAsiaTheme="minorHAnsi"/>
          <w:sz w:val="22"/>
          <w:szCs w:val="22"/>
        </w:rPr>
        <w:t>This clinical policy is effective as of the date determined by the Health Plan. The date of posting may not be the effective date of this clinical policy. This clinical policy may be subject to applicable legal and regulatory requirements relating to provider notification. If there is a discrepancy between the effective date of this clinical policy and any applicable legal or regulatory requirement, the requirements of law and regulation shall govern. The Health Plan retains the right to change, amend or withdraw this clinical policy, and additional clinical policies may be developed and adopted as needed, at any time.</w:t>
      </w:r>
    </w:p>
    <w:p w14:paraId="2B757E81" w14:textId="77777777" w:rsidR="00DD6ADB" w:rsidRPr="00DD6ADB" w:rsidRDefault="00DD6ADB" w:rsidP="00AA6AF4">
      <w:pPr>
        <w:rPr>
          <w:rFonts w:eastAsiaTheme="minorHAnsi"/>
          <w:sz w:val="22"/>
          <w:szCs w:val="22"/>
        </w:rPr>
      </w:pPr>
    </w:p>
    <w:p w14:paraId="5582F095" w14:textId="77777777" w:rsidR="00DD6ADB" w:rsidRPr="00DD6ADB" w:rsidRDefault="00DD6ADB" w:rsidP="00AA6AF4">
      <w:pPr>
        <w:rPr>
          <w:rFonts w:eastAsiaTheme="minorHAnsi"/>
        </w:rPr>
      </w:pPr>
      <w:r w:rsidRPr="00DD6ADB">
        <w:rPr>
          <w:rFonts w:eastAsiaTheme="minorHAnsi"/>
          <w:sz w:val="22"/>
          <w:szCs w:val="22"/>
        </w:rPr>
        <w:t xml:space="preserve">This clinical policy does not constitute medical advice, medical treatment or medical care.  It is not intended to dictate to providers how to practice medicine. Providers are expected to exercise professional medical judgment in providing the most appropriate care, and are solely responsible for the medical advice and treatment of members.  This clinical policy is not intended to recommend treatment for members. Members should consult with their treating physician in connection with diagnosis and treatment decisions. </w:t>
      </w:r>
    </w:p>
    <w:p w14:paraId="1B54562E" w14:textId="77777777" w:rsidR="00DD6ADB" w:rsidRPr="00DD6ADB" w:rsidRDefault="00DD6ADB" w:rsidP="00AA6AF4">
      <w:pPr>
        <w:rPr>
          <w:rFonts w:eastAsiaTheme="minorHAnsi"/>
          <w:sz w:val="22"/>
          <w:szCs w:val="22"/>
        </w:rPr>
      </w:pPr>
    </w:p>
    <w:p w14:paraId="0D7AD238" w14:textId="77777777" w:rsidR="00DD6ADB" w:rsidRPr="00DD6ADB" w:rsidRDefault="00DD6ADB" w:rsidP="00AA6AF4">
      <w:pPr>
        <w:rPr>
          <w:rFonts w:eastAsiaTheme="minorHAnsi"/>
          <w:sz w:val="22"/>
          <w:szCs w:val="22"/>
        </w:rPr>
      </w:pPr>
      <w:r w:rsidRPr="00DD6ADB">
        <w:rPr>
          <w:rFonts w:eastAsiaTheme="minorHAnsi"/>
          <w:sz w:val="22"/>
          <w:szCs w:val="22"/>
        </w:rPr>
        <w:t>Providers referred to in this clinical policy are independent contractors who exercise independent judgment and over whom the Health Plan has no control or right of control.  Providers are not agents or employees of the Health Plan.</w:t>
      </w:r>
    </w:p>
    <w:p w14:paraId="3BDF67F7" w14:textId="77777777" w:rsidR="00DD6ADB" w:rsidRPr="00DD6ADB" w:rsidRDefault="00DD6ADB" w:rsidP="00AA6AF4">
      <w:pPr>
        <w:rPr>
          <w:rFonts w:eastAsiaTheme="minorHAnsi"/>
          <w:sz w:val="22"/>
          <w:szCs w:val="22"/>
        </w:rPr>
      </w:pPr>
    </w:p>
    <w:p w14:paraId="04A43C5C" w14:textId="77777777" w:rsidR="00DD6ADB" w:rsidRPr="00DD6ADB" w:rsidRDefault="00DD6ADB" w:rsidP="00AA6AF4">
      <w:pPr>
        <w:rPr>
          <w:rFonts w:eastAsiaTheme="minorHAnsi"/>
          <w:sz w:val="22"/>
          <w:szCs w:val="22"/>
        </w:rPr>
      </w:pPr>
      <w:r w:rsidRPr="00DD6ADB">
        <w:rPr>
          <w:rFonts w:eastAsiaTheme="minorHAnsi"/>
          <w:sz w:val="22"/>
          <w:szCs w:val="22"/>
        </w:rPr>
        <w:t xml:space="preserve">This clinical policy is the property of </w:t>
      </w:r>
      <w:r w:rsidRPr="00DD6ADB">
        <w:rPr>
          <w:rFonts w:eastAsiaTheme="minorHAnsi"/>
          <w:iCs/>
          <w:sz w:val="22"/>
          <w:szCs w:val="22"/>
        </w:rPr>
        <w:t>the Health Plan</w:t>
      </w:r>
      <w:r w:rsidRPr="00DD6ADB">
        <w:rPr>
          <w:rFonts w:eastAsiaTheme="minorHAnsi"/>
          <w:sz w:val="22"/>
          <w:szCs w:val="22"/>
        </w:rPr>
        <w:t xml:space="preserve">. Unauthorized copying, use, and distribution of this clinical policy or any information contained herein are strictly prohibited.  Providers, members and their representatives are bound to the terms and conditions expressed herein through the terms of their contracts.  Where no such contract exists, providers, members and their representatives agree to be bound by such terms and conditions by providing services to members and/or submitting claims for payment for such services.  </w:t>
      </w:r>
    </w:p>
    <w:p w14:paraId="2BAC4FCB" w14:textId="77777777" w:rsidR="00DD6ADB" w:rsidRPr="00DD6ADB" w:rsidRDefault="00DD6ADB" w:rsidP="00AA6AF4">
      <w:pPr>
        <w:autoSpaceDE w:val="0"/>
        <w:autoSpaceDN w:val="0"/>
        <w:adjustRightInd w:val="0"/>
        <w:rPr>
          <w:rFonts w:eastAsiaTheme="minorHAnsi"/>
          <w:color w:val="000000"/>
          <w:sz w:val="22"/>
          <w:szCs w:val="22"/>
        </w:rPr>
      </w:pPr>
    </w:p>
    <w:p w14:paraId="0C7DE555" w14:textId="77777777" w:rsidR="00DD6ADB" w:rsidRPr="00DD6ADB" w:rsidRDefault="00DD6ADB" w:rsidP="00AA6AF4">
      <w:pPr>
        <w:autoSpaceDE w:val="0"/>
        <w:autoSpaceDN w:val="0"/>
        <w:adjustRightInd w:val="0"/>
        <w:rPr>
          <w:rFonts w:eastAsiaTheme="minorHAnsi"/>
          <w:color w:val="000000"/>
          <w:sz w:val="22"/>
          <w:szCs w:val="22"/>
        </w:rPr>
      </w:pPr>
      <w:r w:rsidRPr="00DD6ADB">
        <w:rPr>
          <w:rFonts w:eastAsiaTheme="minorHAnsi"/>
          <w:b/>
          <w:color w:val="000000"/>
          <w:sz w:val="22"/>
          <w:szCs w:val="22"/>
        </w:rPr>
        <w:t>Note: For Medicaid members</w:t>
      </w:r>
      <w:r w:rsidRPr="00DD6ADB">
        <w:rPr>
          <w:rFonts w:eastAsiaTheme="minorHAnsi"/>
          <w:color w:val="000000"/>
          <w:sz w:val="22"/>
          <w:szCs w:val="22"/>
        </w:rPr>
        <w:t>, when state Medicaid coverage provisions conflict with the coverage provisions in this clinical policy, state Medicaid coverage provisions take precedence. Please refer to the state Medicaid manual for any coverage provisions pertaining to this clinical policy.</w:t>
      </w:r>
    </w:p>
    <w:p w14:paraId="54D3A566" w14:textId="77777777" w:rsidR="00DD6ADB" w:rsidRPr="00DD6ADB" w:rsidRDefault="00DD6ADB" w:rsidP="00AA6AF4">
      <w:pPr>
        <w:rPr>
          <w:rFonts w:eastAsiaTheme="minorHAnsi"/>
          <w:sz w:val="22"/>
          <w:szCs w:val="22"/>
        </w:rPr>
      </w:pPr>
    </w:p>
    <w:p w14:paraId="567D2ABF" w14:textId="63F10C9D" w:rsidR="00DD6ADB" w:rsidRPr="00DD6ADB" w:rsidRDefault="00DD6ADB" w:rsidP="00AA6AF4">
      <w:pPr>
        <w:autoSpaceDE w:val="0"/>
        <w:autoSpaceDN w:val="0"/>
        <w:adjustRightInd w:val="0"/>
        <w:rPr>
          <w:color w:val="000000"/>
          <w:sz w:val="22"/>
        </w:rPr>
      </w:pPr>
      <w:r w:rsidRPr="00DD6ADB">
        <w:rPr>
          <w:rFonts w:eastAsiaTheme="minorHAnsi"/>
          <w:b/>
          <w:bCs/>
          <w:color w:val="000000"/>
          <w:sz w:val="22"/>
          <w:szCs w:val="22"/>
        </w:rPr>
        <w:t xml:space="preserve">Note: For Medicare members, </w:t>
      </w:r>
      <w:r w:rsidRPr="00DD6ADB">
        <w:rPr>
          <w:rFonts w:eastAsiaTheme="minorHAnsi"/>
          <w:color w:val="000000"/>
          <w:sz w:val="22"/>
          <w:szCs w:val="22"/>
        </w:rPr>
        <w:t>to ensure consistency with the Medicare National Coverage Determinations (NCD) and Local Coverage Determinations (LCD), all applicable NCDs</w:t>
      </w:r>
      <w:r w:rsidR="00F95E2B">
        <w:rPr>
          <w:rFonts w:eastAsiaTheme="minorHAnsi"/>
          <w:color w:val="000000"/>
          <w:sz w:val="22"/>
          <w:szCs w:val="22"/>
        </w:rPr>
        <w:t>,</w:t>
      </w:r>
      <w:r w:rsidRPr="00DD6ADB">
        <w:rPr>
          <w:rFonts w:eastAsiaTheme="minorHAnsi"/>
          <w:color w:val="000000"/>
          <w:sz w:val="22"/>
          <w:szCs w:val="22"/>
        </w:rPr>
        <w:t xml:space="preserve"> LCDs </w:t>
      </w:r>
      <w:r w:rsidR="005B7C0E">
        <w:rPr>
          <w:rFonts w:eastAsiaTheme="minorHAnsi"/>
          <w:color w:val="000000"/>
          <w:sz w:val="22"/>
          <w:szCs w:val="22"/>
        </w:rPr>
        <w:t xml:space="preserve">and </w:t>
      </w:r>
      <w:r w:rsidR="005B7C0E">
        <w:rPr>
          <w:rFonts w:eastAsiaTheme="minorHAnsi"/>
          <w:color w:val="000000"/>
          <w:sz w:val="22"/>
          <w:szCs w:val="22"/>
        </w:rPr>
        <w:lastRenderedPageBreak/>
        <w:t xml:space="preserve">Medicare </w:t>
      </w:r>
      <w:r w:rsidR="00F95E2B">
        <w:rPr>
          <w:rFonts w:eastAsiaTheme="minorHAnsi"/>
          <w:color w:val="000000"/>
          <w:sz w:val="22"/>
          <w:szCs w:val="22"/>
        </w:rPr>
        <w:t xml:space="preserve">Coverage </w:t>
      </w:r>
      <w:r w:rsidR="005B7C0E">
        <w:rPr>
          <w:rFonts w:eastAsiaTheme="minorHAnsi"/>
          <w:color w:val="000000"/>
          <w:sz w:val="22"/>
          <w:szCs w:val="22"/>
        </w:rPr>
        <w:t xml:space="preserve">Articles </w:t>
      </w:r>
      <w:r w:rsidRPr="00DD6ADB">
        <w:rPr>
          <w:rFonts w:eastAsiaTheme="minorHAnsi"/>
          <w:color w:val="000000"/>
          <w:sz w:val="22"/>
          <w:szCs w:val="22"/>
        </w:rPr>
        <w:t xml:space="preserve">should be reviewed </w:t>
      </w:r>
      <w:r w:rsidRPr="00DD6ADB">
        <w:rPr>
          <w:rFonts w:eastAsiaTheme="minorHAnsi"/>
          <w:color w:val="000000"/>
          <w:sz w:val="22"/>
          <w:szCs w:val="22"/>
          <w:u w:val="single"/>
        </w:rPr>
        <w:t>prior to</w:t>
      </w:r>
      <w:r w:rsidRPr="00DD6ADB">
        <w:rPr>
          <w:rFonts w:eastAsiaTheme="minorHAnsi"/>
          <w:color w:val="000000"/>
          <w:sz w:val="22"/>
          <w:szCs w:val="22"/>
        </w:rPr>
        <w:t xml:space="preserve"> applying the criteria set forth in this clinical policy. Refer to the CMS website at </w:t>
      </w:r>
      <w:hyperlink r:id="rId18" w:history="1">
        <w:r w:rsidRPr="00DD6ADB">
          <w:rPr>
            <w:rFonts w:eastAsiaTheme="minorHAnsi"/>
            <w:color w:val="000000"/>
            <w:sz w:val="22"/>
            <w:szCs w:val="22"/>
            <w:u w:val="single"/>
          </w:rPr>
          <w:t>http://www.cms.gov</w:t>
        </w:r>
      </w:hyperlink>
      <w:r w:rsidRPr="00DD6ADB">
        <w:rPr>
          <w:rFonts w:eastAsiaTheme="minorHAnsi"/>
          <w:color w:val="000000"/>
          <w:sz w:val="22"/>
          <w:szCs w:val="22"/>
        </w:rPr>
        <w:t xml:space="preserve"> for additional information.</w:t>
      </w:r>
      <w:r w:rsidRPr="00DD6ADB">
        <w:rPr>
          <w:color w:val="000000"/>
          <w:sz w:val="22"/>
        </w:rPr>
        <w:t xml:space="preserve"> </w:t>
      </w:r>
    </w:p>
    <w:p w14:paraId="1ADDC26C" w14:textId="77777777" w:rsidR="00875924" w:rsidRPr="00DD6ADB" w:rsidRDefault="00875924" w:rsidP="00AA6AF4">
      <w:pPr>
        <w:rPr>
          <w:iCs/>
        </w:rPr>
      </w:pPr>
    </w:p>
    <w:p w14:paraId="4DD414EB" w14:textId="226A2F42" w:rsidR="00C75BD4" w:rsidRPr="00DB7102" w:rsidRDefault="00C75BD4" w:rsidP="00AF5490">
      <w:pPr>
        <w:rPr>
          <w:iCs/>
          <w:sz w:val="22"/>
        </w:rPr>
      </w:pPr>
      <w:r w:rsidRPr="00DB7073">
        <w:rPr>
          <w:iCs/>
          <w:sz w:val="22"/>
        </w:rPr>
        <w:t>©201</w:t>
      </w:r>
      <w:r w:rsidR="00493710" w:rsidRPr="00DB7073">
        <w:rPr>
          <w:iCs/>
          <w:sz w:val="22"/>
        </w:rPr>
        <w:t>6</w:t>
      </w:r>
      <w:r w:rsidRPr="00DD6ADB">
        <w:rPr>
          <w:iCs/>
          <w:sz w:val="22"/>
        </w:rPr>
        <w:t xml:space="preserve"> Centene Corporation. All rights reserved.  All materials are exclusively owned by Centene Corporation and are protected by United States copyright law and international copyright law.  No part of this publication may be reproduced, copied, modified, distributed, displayed, stored in a retrieval system, transmitted in any form or by any means, or otherwise published without the prior written permission of Centene Corporation. You may not alter or remove any trademark, copyright or other notice contained herein. Centene</w:t>
      </w:r>
      <w:r w:rsidRPr="00DD6ADB">
        <w:rPr>
          <w:iCs/>
          <w:sz w:val="22"/>
          <w:vertAlign w:val="superscript"/>
        </w:rPr>
        <w:t>®</w:t>
      </w:r>
      <w:r w:rsidRPr="00DD6ADB">
        <w:rPr>
          <w:iCs/>
          <w:sz w:val="22"/>
        </w:rPr>
        <w:t xml:space="preserve"> and Centene Corporation</w:t>
      </w:r>
      <w:r w:rsidRPr="00DD6ADB">
        <w:rPr>
          <w:iCs/>
          <w:sz w:val="22"/>
          <w:vertAlign w:val="superscript"/>
        </w:rPr>
        <w:t>®</w:t>
      </w:r>
      <w:r w:rsidRPr="00DD6ADB">
        <w:rPr>
          <w:iCs/>
          <w:sz w:val="22"/>
        </w:rPr>
        <w:t xml:space="preserve"> are registered trademarks exclusively owned by Centene Corporation.</w:t>
      </w:r>
    </w:p>
    <w:sectPr w:rsidR="00C75BD4" w:rsidRPr="00DB7102" w:rsidSect="00480C09">
      <w:type w:val="continuous"/>
      <w:pgSz w:w="12240" w:h="15840" w:code="1"/>
      <w:pgMar w:top="1440" w:right="1440" w:bottom="1440" w:left="144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7C0C1" w14:textId="77777777" w:rsidR="00B45923" w:rsidRDefault="00B45923">
      <w:r>
        <w:separator/>
      </w:r>
    </w:p>
  </w:endnote>
  <w:endnote w:type="continuationSeparator" w:id="0">
    <w:p w14:paraId="6F8F456A" w14:textId="77777777" w:rsidR="00B45923" w:rsidRDefault="00B45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4C115" w14:textId="7054C211" w:rsidR="00DD025A" w:rsidRPr="00D574CA" w:rsidRDefault="00D574CA" w:rsidP="00D574CA">
    <w:pPr>
      <w:pStyle w:val="Footer"/>
      <w:jc w:val="center"/>
    </w:pPr>
    <w:r>
      <w:t xml:space="preserve">Page </w:t>
    </w:r>
    <w:r>
      <w:rPr>
        <w:b/>
        <w:bCs/>
      </w:rPr>
      <w:fldChar w:fldCharType="begin"/>
    </w:r>
    <w:r>
      <w:rPr>
        <w:b/>
        <w:bCs/>
      </w:rPr>
      <w:instrText xml:space="preserve"> PAGE </w:instrText>
    </w:r>
    <w:r>
      <w:rPr>
        <w:b/>
        <w:bCs/>
      </w:rPr>
      <w:fldChar w:fldCharType="separate"/>
    </w:r>
    <w:r w:rsidR="003E4120">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3E4120">
      <w:rPr>
        <w:b/>
        <w:bCs/>
        <w:noProof/>
      </w:rPr>
      <w:t>5</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EFE83" w14:textId="603BE860" w:rsidR="002C6AAB" w:rsidRDefault="002C6AAB" w:rsidP="002C6AAB">
    <w:pPr>
      <w:pStyle w:val="Footer"/>
      <w:jc w:val="center"/>
    </w:pPr>
    <w:r>
      <w:t xml:space="preserve">Page </w:t>
    </w:r>
    <w:r>
      <w:fldChar w:fldCharType="begin"/>
    </w:r>
    <w:r>
      <w:instrText xml:space="preserve"> PAGE   \* MERGEFORMAT </w:instrText>
    </w:r>
    <w:r>
      <w:fldChar w:fldCharType="separate"/>
    </w:r>
    <w:r w:rsidR="003E4120">
      <w:rPr>
        <w:noProof/>
      </w:rPr>
      <w:t>1</w:t>
    </w:r>
    <w:r>
      <w:fldChar w:fldCharType="end"/>
    </w:r>
    <w:r>
      <w:t xml:space="preserve"> of </w:t>
    </w:r>
    <w:r w:rsidR="00F01461">
      <w:rPr>
        <w:noProof/>
      </w:rPr>
      <w:fldChar w:fldCharType="begin"/>
    </w:r>
    <w:r w:rsidR="00F01461">
      <w:rPr>
        <w:noProof/>
      </w:rPr>
      <w:instrText xml:space="preserve"> NUMPAGES   \* MERGEFORMAT </w:instrText>
    </w:r>
    <w:r w:rsidR="00F01461">
      <w:rPr>
        <w:noProof/>
      </w:rPr>
      <w:fldChar w:fldCharType="separate"/>
    </w:r>
    <w:r w:rsidR="003E4120">
      <w:rPr>
        <w:noProof/>
      </w:rPr>
      <w:t>5</w:t>
    </w:r>
    <w:r w:rsidR="00F0146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C7FDA" w14:textId="77777777" w:rsidR="00B45923" w:rsidRDefault="00B45923">
      <w:r>
        <w:separator/>
      </w:r>
    </w:p>
  </w:footnote>
  <w:footnote w:type="continuationSeparator" w:id="0">
    <w:p w14:paraId="46663B46" w14:textId="77777777" w:rsidR="00B45923" w:rsidRDefault="00B45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17BD5" w14:textId="77777777" w:rsidR="00D574CA" w:rsidRPr="00B777AF" w:rsidRDefault="00D574CA" w:rsidP="00480C09">
    <w:pPr>
      <w:rPr>
        <w:rFonts w:ascii="Times New Roman Bold" w:hAnsi="Times New Roman Bold"/>
        <w:b/>
        <w:bCs/>
        <w:smallCaps/>
        <w:color w:val="00548C"/>
        <w:sz w:val="28"/>
      </w:rPr>
    </w:pPr>
    <w:r w:rsidRPr="00B777AF">
      <w:rPr>
        <w:rFonts w:ascii="Times New Roman Bold" w:hAnsi="Times New Roman Bold"/>
        <w:b/>
        <w:bCs/>
        <w:smallCaps/>
        <w:color w:val="00548C"/>
        <w:sz w:val="28"/>
      </w:rPr>
      <w:t>Clinical Policy</w:t>
    </w:r>
    <w:r w:rsidR="00B777AF" w:rsidRPr="00B777AF">
      <w:rPr>
        <w:rFonts w:ascii="Times New Roman Bold" w:hAnsi="Times New Roman Bold"/>
        <w:b/>
        <w:bCs/>
        <w:smallCaps/>
        <w:color w:val="00548C"/>
        <w:sz w:val="28"/>
      </w:rPr>
      <w:tab/>
    </w:r>
    <w:r w:rsidR="00480C09">
      <w:rPr>
        <w:rFonts w:ascii="Times New Roman Bold" w:hAnsi="Times New Roman Bold"/>
        <w:b/>
        <w:bCs/>
        <w:smallCaps/>
        <w:color w:val="00548C"/>
        <w:sz w:val="28"/>
      </w:rPr>
      <w:tab/>
    </w:r>
    <w:r w:rsidR="00480C09">
      <w:rPr>
        <w:rFonts w:ascii="Times New Roman Bold" w:hAnsi="Times New Roman Bold"/>
        <w:b/>
        <w:bCs/>
        <w:smallCaps/>
        <w:color w:val="00548C"/>
        <w:sz w:val="28"/>
      </w:rPr>
      <w:tab/>
    </w:r>
    <w:r w:rsidR="00480C09">
      <w:rPr>
        <w:rFonts w:ascii="Times New Roman Bold" w:hAnsi="Times New Roman Bold"/>
        <w:b/>
        <w:bCs/>
        <w:smallCaps/>
        <w:color w:val="00548C"/>
        <w:sz w:val="28"/>
      </w:rPr>
      <w:tab/>
    </w:r>
    <w:r w:rsidR="00480C09">
      <w:rPr>
        <w:rFonts w:ascii="Times New Roman Bold" w:hAnsi="Times New Roman Bold"/>
        <w:b/>
        <w:bCs/>
        <w:smallCaps/>
        <w:color w:val="00548C"/>
        <w:sz w:val="28"/>
      </w:rPr>
      <w:tab/>
    </w:r>
    <w:r w:rsidR="00480C09">
      <w:rPr>
        <w:rFonts w:ascii="Times New Roman Bold" w:hAnsi="Times New Roman Bold"/>
        <w:b/>
        <w:bCs/>
        <w:smallCaps/>
        <w:color w:val="00548C"/>
        <w:sz w:val="28"/>
      </w:rPr>
      <w:tab/>
    </w:r>
    <w:r w:rsidR="00480C09">
      <w:rPr>
        <w:rFonts w:ascii="Times New Roman Bold" w:hAnsi="Times New Roman Bold"/>
        <w:b/>
        <w:bCs/>
        <w:smallCaps/>
        <w:color w:val="00548C"/>
        <w:sz w:val="28"/>
      </w:rPr>
      <w:tab/>
    </w:r>
    <w:r w:rsidR="00480C09">
      <w:rPr>
        <w:rFonts w:ascii="Times New Roman Bold" w:hAnsi="Times New Roman Bold"/>
        <w:b/>
        <w:bCs/>
        <w:smallCaps/>
        <w:color w:val="00548C"/>
        <w:sz w:val="28"/>
      </w:rPr>
      <w:tab/>
    </w:r>
    <w:r w:rsidR="00A20F73">
      <w:rPr>
        <w:noProof/>
        <w:color w:val="00548C"/>
      </w:rPr>
      <w:drawing>
        <wp:inline distT="0" distB="0" distL="0" distR="0" wp14:anchorId="2E0AF661" wp14:editId="759AADBE">
          <wp:extent cx="914400" cy="238125"/>
          <wp:effectExtent l="0" t="0" r="0" b="9525"/>
          <wp:docPr id="1" name="Picture 3" descr="http://intranet/companywidesites/marketing/Corporate%20Marketing%20Materials/Centene%20Corporate%20Logos/Centene%20Color%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ntranet/companywidesites/marketing/Corporate%20Marketing%20Materials/Centene%20Corporate%20Logos/Centene%20Color%20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238125"/>
                  </a:xfrm>
                  <a:prstGeom prst="rect">
                    <a:avLst/>
                  </a:prstGeom>
                  <a:noFill/>
                  <a:ln>
                    <a:noFill/>
                  </a:ln>
                </pic:spPr>
              </pic:pic>
            </a:graphicData>
          </a:graphic>
        </wp:inline>
      </w:drawing>
    </w:r>
  </w:p>
  <w:p w14:paraId="5A989FD3" w14:textId="37B2460E" w:rsidR="00DD025A" w:rsidRPr="00B777AF" w:rsidRDefault="00806361" w:rsidP="00B777AF">
    <w:pPr>
      <w:rPr>
        <w:color w:val="00548C"/>
      </w:rPr>
    </w:pPr>
    <w:r>
      <w:rPr>
        <w:rFonts w:ascii="Times New Roman Bold" w:hAnsi="Times New Roman Bold"/>
        <w:b/>
        <w:bCs/>
        <w:color w:val="00548C"/>
      </w:rPr>
      <w:t>Genetic Testing</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3A95F" w14:textId="77777777" w:rsidR="009135E0" w:rsidRDefault="00A20F73" w:rsidP="00B777AF">
    <w:pPr>
      <w:pStyle w:val="Header"/>
      <w:jc w:val="right"/>
    </w:pPr>
    <w:r>
      <w:rPr>
        <w:noProof/>
      </w:rPr>
      <w:drawing>
        <wp:inline distT="0" distB="0" distL="0" distR="0" wp14:anchorId="4A084F4E" wp14:editId="3BD731C9">
          <wp:extent cx="1371600" cy="352425"/>
          <wp:effectExtent l="0" t="0" r="0" b="9525"/>
          <wp:docPr id="2" name="Picture 2" descr="http://intranet/companywidesites/marketing/Corporate%20Marketing%20Materials/Centene%20Corporate%20Logos/Centene%20Color%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companywidesites/marketing/Corporate%20Marketing%20Materials/Centene%20Corporate%20Logos/Centene%20Color%20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52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F5AE7"/>
    <w:multiLevelType w:val="hybridMultilevel"/>
    <w:tmpl w:val="371A41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8E7697"/>
    <w:multiLevelType w:val="hybridMultilevel"/>
    <w:tmpl w:val="96D85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E0E99"/>
    <w:multiLevelType w:val="hybridMultilevel"/>
    <w:tmpl w:val="5FFA82B8"/>
    <w:lvl w:ilvl="0" w:tplc="04090019">
      <w:start w:val="1"/>
      <w:numFmt w:val="lowerLetter"/>
      <w:lvlText w:val="%1."/>
      <w:lvlJc w:val="left"/>
      <w:pPr>
        <w:ind w:left="1440" w:hanging="360"/>
      </w:pPr>
    </w:lvl>
    <w:lvl w:ilvl="1" w:tplc="0409001B">
      <w:start w:val="1"/>
      <w:numFmt w:val="lowerRoman"/>
      <w:lvlText w:val="%2."/>
      <w:lvlJc w:val="right"/>
      <w:pPr>
        <w:ind w:left="2160" w:hanging="360"/>
      </w:pPr>
      <w:rPr>
        <w:rFonts w:hint="default"/>
        <w:sz w:val="2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E7A6984"/>
    <w:multiLevelType w:val="hybridMultilevel"/>
    <w:tmpl w:val="387EA7BC"/>
    <w:lvl w:ilvl="0" w:tplc="5C220D9E">
      <w:start w:val="1"/>
      <w:numFmt w:val="decimal"/>
      <w:lvlText w:val="%1."/>
      <w:lvlJc w:val="left"/>
      <w:pPr>
        <w:ind w:left="720" w:hanging="360"/>
      </w:pPr>
      <w:rPr>
        <w:rFonts w:hint="default"/>
        <w:b w:val="0"/>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BC38F3"/>
    <w:multiLevelType w:val="hybridMultilevel"/>
    <w:tmpl w:val="A8067CAA"/>
    <w:lvl w:ilvl="0" w:tplc="1888902E">
      <w:start w:val="1"/>
      <w:numFmt w:val="upperLetter"/>
      <w:lvlText w:val="%1."/>
      <w:lvlJc w:val="left"/>
      <w:pPr>
        <w:tabs>
          <w:tab w:val="num" w:pos="720"/>
        </w:tabs>
        <w:ind w:left="720" w:hanging="360"/>
      </w:pPr>
      <w:rPr>
        <w:rFonts w:hint="default"/>
        <w:sz w:val="24"/>
        <w:szCs w:val="24"/>
      </w:rPr>
    </w:lvl>
    <w:lvl w:ilvl="1" w:tplc="4190BC7E">
      <w:start w:val="1"/>
      <w:numFmt w:val="bullet"/>
      <w:lvlText w:val=""/>
      <w:lvlJc w:val="left"/>
      <w:pPr>
        <w:tabs>
          <w:tab w:val="num" w:pos="1440"/>
        </w:tabs>
        <w:ind w:left="1440" w:hanging="360"/>
      </w:pPr>
      <w:rPr>
        <w:rFonts w:ascii="Symbol" w:hAnsi="Symbol" w:hint="default"/>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E500B2"/>
    <w:multiLevelType w:val="hybridMultilevel"/>
    <w:tmpl w:val="CB5AF886"/>
    <w:lvl w:ilvl="0" w:tplc="6CC06064">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A01436"/>
    <w:multiLevelType w:val="hybridMultilevel"/>
    <w:tmpl w:val="D236E140"/>
    <w:lvl w:ilvl="0" w:tplc="5C220D9E">
      <w:start w:val="1"/>
      <w:numFmt w:val="decimal"/>
      <w:lvlText w:val="%1."/>
      <w:lvlJc w:val="left"/>
      <w:pPr>
        <w:ind w:left="720" w:hanging="360"/>
      </w:pPr>
      <w:rPr>
        <w:rFonts w:hint="default"/>
        <w:b w:val="0"/>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75F0A"/>
    <w:multiLevelType w:val="hybridMultilevel"/>
    <w:tmpl w:val="D236E140"/>
    <w:lvl w:ilvl="0" w:tplc="5C220D9E">
      <w:start w:val="1"/>
      <w:numFmt w:val="decimal"/>
      <w:lvlText w:val="%1."/>
      <w:lvlJc w:val="left"/>
      <w:pPr>
        <w:ind w:left="720" w:hanging="360"/>
      </w:pPr>
      <w:rPr>
        <w:rFonts w:hint="default"/>
        <w:b w:val="0"/>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251B1E"/>
    <w:multiLevelType w:val="hybridMultilevel"/>
    <w:tmpl w:val="B204E92A"/>
    <w:lvl w:ilvl="0" w:tplc="26CA68AC">
      <w:start w:val="1"/>
      <w:numFmt w:val="upperRoman"/>
      <w:lvlText w:val="%1."/>
      <w:lvlJc w:val="left"/>
      <w:pPr>
        <w:ind w:left="720" w:hanging="360"/>
      </w:pPr>
      <w:rPr>
        <w:rFonts w:hint="default"/>
        <w:b/>
      </w:rPr>
    </w:lvl>
    <w:lvl w:ilvl="1" w:tplc="56CC320A">
      <w:start w:val="1"/>
      <w:numFmt w:val="upperLetter"/>
      <w:lvlText w:val="%2."/>
      <w:lvlJc w:val="left"/>
      <w:pPr>
        <w:ind w:left="1440" w:hanging="360"/>
      </w:pPr>
      <w:rPr>
        <w:b/>
      </w:rPr>
    </w:lvl>
    <w:lvl w:ilvl="2" w:tplc="B0D8E88E">
      <w:start w:val="1"/>
      <w:numFmt w:val="decimal"/>
      <w:lvlText w:val="%3."/>
      <w:lvlJc w:val="left"/>
      <w:pPr>
        <w:ind w:left="2160" w:hanging="180"/>
      </w:pPr>
      <w:rPr>
        <w:b/>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527157"/>
    <w:multiLevelType w:val="hybridMultilevel"/>
    <w:tmpl w:val="5A1EAD72"/>
    <w:lvl w:ilvl="0" w:tplc="1888902E">
      <w:start w:val="1"/>
      <w:numFmt w:val="upperLetter"/>
      <w:lvlText w:val="%1."/>
      <w:lvlJc w:val="left"/>
      <w:pPr>
        <w:tabs>
          <w:tab w:val="num" w:pos="720"/>
        </w:tabs>
        <w:ind w:left="720" w:hanging="360"/>
      </w:pPr>
      <w:rPr>
        <w:rFonts w:hint="default"/>
        <w:sz w:val="24"/>
        <w:szCs w:val="24"/>
      </w:rPr>
    </w:lvl>
    <w:lvl w:ilvl="1" w:tplc="7FA66A58">
      <w:start w:val="1"/>
      <w:numFmt w:val="decimal"/>
      <w:lvlText w:val="%2."/>
      <w:lvlJc w:val="left"/>
      <w:pPr>
        <w:tabs>
          <w:tab w:val="num" w:pos="1440"/>
        </w:tabs>
        <w:ind w:left="1440" w:hanging="360"/>
      </w:pPr>
      <w:rPr>
        <w:rFonts w:hint="default"/>
        <w:sz w:val="24"/>
        <w:szCs w:val="24"/>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497053"/>
    <w:multiLevelType w:val="hybridMultilevel"/>
    <w:tmpl w:val="BE262E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86063C"/>
    <w:multiLevelType w:val="hybridMultilevel"/>
    <w:tmpl w:val="04382478"/>
    <w:lvl w:ilvl="0" w:tplc="5C220D9E">
      <w:start w:val="1"/>
      <w:numFmt w:val="decimal"/>
      <w:lvlText w:val="%1."/>
      <w:lvlJc w:val="left"/>
      <w:pPr>
        <w:ind w:left="720" w:hanging="360"/>
      </w:pPr>
      <w:rPr>
        <w:rFonts w:hint="default"/>
        <w:b w:val="0"/>
      </w:rPr>
    </w:lvl>
    <w:lvl w:ilvl="1" w:tplc="6CC06064">
      <w:start w:val="1"/>
      <w:numFmt w:val="lowerLetter"/>
      <w:lvlText w:val="%2."/>
      <w:lvlJc w:val="left"/>
      <w:pPr>
        <w:ind w:left="1440" w:hanging="360"/>
      </w:pPr>
      <w:rPr>
        <w:rFonts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6B68E6"/>
    <w:multiLevelType w:val="hybridMultilevel"/>
    <w:tmpl w:val="F330294A"/>
    <w:lvl w:ilvl="0" w:tplc="D0FE5CC8">
      <w:start w:val="1"/>
      <w:numFmt w:val="lowerRoman"/>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 w15:restartNumberingAfterBreak="0">
    <w:nsid w:val="37560C82"/>
    <w:multiLevelType w:val="hybridMultilevel"/>
    <w:tmpl w:val="FBB60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231C77"/>
    <w:multiLevelType w:val="hybridMultilevel"/>
    <w:tmpl w:val="553682CE"/>
    <w:lvl w:ilvl="0" w:tplc="A244BB9A">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EBE345C"/>
    <w:multiLevelType w:val="hybridMultilevel"/>
    <w:tmpl w:val="387EA7BC"/>
    <w:lvl w:ilvl="0" w:tplc="5C220D9E">
      <w:start w:val="1"/>
      <w:numFmt w:val="decimal"/>
      <w:lvlText w:val="%1."/>
      <w:lvlJc w:val="left"/>
      <w:pPr>
        <w:ind w:left="720" w:hanging="360"/>
      </w:pPr>
      <w:rPr>
        <w:rFonts w:hint="default"/>
        <w:b w:val="0"/>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D365D0"/>
    <w:multiLevelType w:val="hybridMultilevel"/>
    <w:tmpl w:val="D55A7940"/>
    <w:lvl w:ilvl="0" w:tplc="F85C9D98">
      <w:start w:val="1"/>
      <w:numFmt w:val="upperLetter"/>
      <w:lvlText w:val="%1."/>
      <w:lvlJc w:val="left"/>
      <w:pPr>
        <w:ind w:left="720" w:hanging="360"/>
      </w:pPr>
      <w:rPr>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0746AA"/>
    <w:multiLevelType w:val="hybridMultilevel"/>
    <w:tmpl w:val="7B9A472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39C1206"/>
    <w:multiLevelType w:val="hybridMultilevel"/>
    <w:tmpl w:val="22849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D1434D"/>
    <w:multiLevelType w:val="hybridMultilevel"/>
    <w:tmpl w:val="3806A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600535"/>
    <w:multiLevelType w:val="hybridMultilevel"/>
    <w:tmpl w:val="0A58192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1BA4AEA"/>
    <w:multiLevelType w:val="hybridMultilevel"/>
    <w:tmpl w:val="237A4634"/>
    <w:lvl w:ilvl="0" w:tplc="BB44BD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1E3D0A"/>
    <w:multiLevelType w:val="hybridMultilevel"/>
    <w:tmpl w:val="861A07CA"/>
    <w:lvl w:ilvl="0" w:tplc="6BAC0802">
      <w:start w:val="1"/>
      <w:numFmt w:val="upperRoman"/>
      <w:lvlText w:val="%1."/>
      <w:lvlJc w:val="left"/>
      <w:pPr>
        <w:ind w:left="720" w:hanging="360"/>
      </w:pPr>
      <w:rPr>
        <w:rFonts w:hint="default"/>
        <w:b/>
        <w:i w:val="0"/>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3E10B5"/>
    <w:multiLevelType w:val="hybridMultilevel"/>
    <w:tmpl w:val="618CB542"/>
    <w:lvl w:ilvl="0" w:tplc="41745BB8">
      <w:start w:val="1"/>
      <w:numFmt w:val="bullet"/>
      <w:lvlText w:val=""/>
      <w:lvlJc w:val="left"/>
      <w:pPr>
        <w:tabs>
          <w:tab w:val="num" w:pos="720"/>
        </w:tabs>
        <w:ind w:left="720" w:hanging="360"/>
      </w:pPr>
      <w:rPr>
        <w:rFonts w:ascii="Symbol" w:hAnsi="Symbol" w:hint="default"/>
        <w:sz w:val="20"/>
      </w:rPr>
    </w:lvl>
    <w:lvl w:ilvl="1" w:tplc="28DA9A74" w:tentative="1">
      <w:start w:val="1"/>
      <w:numFmt w:val="bullet"/>
      <w:lvlText w:val="o"/>
      <w:lvlJc w:val="left"/>
      <w:pPr>
        <w:tabs>
          <w:tab w:val="num" w:pos="1440"/>
        </w:tabs>
        <w:ind w:left="1440" w:hanging="360"/>
      </w:pPr>
      <w:rPr>
        <w:rFonts w:ascii="Courier New" w:hAnsi="Courier New" w:hint="default"/>
        <w:sz w:val="20"/>
      </w:rPr>
    </w:lvl>
    <w:lvl w:ilvl="2" w:tplc="04F23BE2" w:tentative="1">
      <w:start w:val="1"/>
      <w:numFmt w:val="bullet"/>
      <w:lvlText w:val=""/>
      <w:lvlJc w:val="left"/>
      <w:pPr>
        <w:tabs>
          <w:tab w:val="num" w:pos="2160"/>
        </w:tabs>
        <w:ind w:left="2160" w:hanging="360"/>
      </w:pPr>
      <w:rPr>
        <w:rFonts w:ascii="Wingdings" w:hAnsi="Wingdings" w:hint="default"/>
        <w:sz w:val="20"/>
      </w:rPr>
    </w:lvl>
    <w:lvl w:ilvl="3" w:tplc="B36E250C" w:tentative="1">
      <w:start w:val="1"/>
      <w:numFmt w:val="bullet"/>
      <w:lvlText w:val=""/>
      <w:lvlJc w:val="left"/>
      <w:pPr>
        <w:tabs>
          <w:tab w:val="num" w:pos="2880"/>
        </w:tabs>
        <w:ind w:left="2880" w:hanging="360"/>
      </w:pPr>
      <w:rPr>
        <w:rFonts w:ascii="Wingdings" w:hAnsi="Wingdings" w:hint="default"/>
        <w:sz w:val="20"/>
      </w:rPr>
    </w:lvl>
    <w:lvl w:ilvl="4" w:tplc="A98011B6" w:tentative="1">
      <w:start w:val="1"/>
      <w:numFmt w:val="bullet"/>
      <w:lvlText w:val=""/>
      <w:lvlJc w:val="left"/>
      <w:pPr>
        <w:tabs>
          <w:tab w:val="num" w:pos="3600"/>
        </w:tabs>
        <w:ind w:left="3600" w:hanging="360"/>
      </w:pPr>
      <w:rPr>
        <w:rFonts w:ascii="Wingdings" w:hAnsi="Wingdings" w:hint="default"/>
        <w:sz w:val="20"/>
      </w:rPr>
    </w:lvl>
    <w:lvl w:ilvl="5" w:tplc="B5309476" w:tentative="1">
      <w:start w:val="1"/>
      <w:numFmt w:val="bullet"/>
      <w:lvlText w:val=""/>
      <w:lvlJc w:val="left"/>
      <w:pPr>
        <w:tabs>
          <w:tab w:val="num" w:pos="4320"/>
        </w:tabs>
        <w:ind w:left="4320" w:hanging="360"/>
      </w:pPr>
      <w:rPr>
        <w:rFonts w:ascii="Wingdings" w:hAnsi="Wingdings" w:hint="default"/>
        <w:sz w:val="20"/>
      </w:rPr>
    </w:lvl>
    <w:lvl w:ilvl="6" w:tplc="D5DCFE88" w:tentative="1">
      <w:start w:val="1"/>
      <w:numFmt w:val="bullet"/>
      <w:lvlText w:val=""/>
      <w:lvlJc w:val="left"/>
      <w:pPr>
        <w:tabs>
          <w:tab w:val="num" w:pos="5040"/>
        </w:tabs>
        <w:ind w:left="5040" w:hanging="360"/>
      </w:pPr>
      <w:rPr>
        <w:rFonts w:ascii="Wingdings" w:hAnsi="Wingdings" w:hint="default"/>
        <w:sz w:val="20"/>
      </w:rPr>
    </w:lvl>
    <w:lvl w:ilvl="7" w:tplc="700E33C4" w:tentative="1">
      <w:start w:val="1"/>
      <w:numFmt w:val="bullet"/>
      <w:lvlText w:val=""/>
      <w:lvlJc w:val="left"/>
      <w:pPr>
        <w:tabs>
          <w:tab w:val="num" w:pos="5760"/>
        </w:tabs>
        <w:ind w:left="5760" w:hanging="360"/>
      </w:pPr>
      <w:rPr>
        <w:rFonts w:ascii="Wingdings" w:hAnsi="Wingdings" w:hint="default"/>
        <w:sz w:val="20"/>
      </w:rPr>
    </w:lvl>
    <w:lvl w:ilvl="8" w:tplc="2C6EEB8C"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0"/>
  </w:num>
  <w:num w:numId="3">
    <w:abstractNumId w:val="8"/>
  </w:num>
  <w:num w:numId="4">
    <w:abstractNumId w:val="12"/>
  </w:num>
  <w:num w:numId="5">
    <w:abstractNumId w:val="14"/>
  </w:num>
  <w:num w:numId="6">
    <w:abstractNumId w:val="18"/>
  </w:num>
  <w:num w:numId="7">
    <w:abstractNumId w:val="19"/>
  </w:num>
  <w:num w:numId="8">
    <w:abstractNumId w:val="1"/>
  </w:num>
  <w:num w:numId="9">
    <w:abstractNumId w:val="16"/>
  </w:num>
  <w:num w:numId="10">
    <w:abstractNumId w:val="6"/>
  </w:num>
  <w:num w:numId="11">
    <w:abstractNumId w:val="22"/>
  </w:num>
  <w:num w:numId="12">
    <w:abstractNumId w:val="11"/>
  </w:num>
  <w:num w:numId="13">
    <w:abstractNumId w:val="10"/>
  </w:num>
  <w:num w:numId="14">
    <w:abstractNumId w:val="3"/>
  </w:num>
  <w:num w:numId="15">
    <w:abstractNumId w:val="7"/>
  </w:num>
  <w:num w:numId="16">
    <w:abstractNumId w:val="20"/>
  </w:num>
  <w:num w:numId="17">
    <w:abstractNumId w:val="17"/>
  </w:num>
  <w:num w:numId="18">
    <w:abstractNumId w:val="15"/>
  </w:num>
  <w:num w:numId="19">
    <w:abstractNumId w:val="5"/>
  </w:num>
  <w:num w:numId="20">
    <w:abstractNumId w:val="2"/>
  </w:num>
  <w:num w:numId="21">
    <w:abstractNumId w:val="4"/>
  </w:num>
  <w:num w:numId="22">
    <w:abstractNumId w:val="21"/>
  </w:num>
  <w:num w:numId="23">
    <w:abstractNumId w:val="9"/>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DE9"/>
    <w:rsid w:val="00032D3F"/>
    <w:rsid w:val="000465DE"/>
    <w:rsid w:val="0004733E"/>
    <w:rsid w:val="00060509"/>
    <w:rsid w:val="00083740"/>
    <w:rsid w:val="000846C2"/>
    <w:rsid w:val="00087E12"/>
    <w:rsid w:val="00094136"/>
    <w:rsid w:val="00094A5A"/>
    <w:rsid w:val="000A2855"/>
    <w:rsid w:val="000C0BF6"/>
    <w:rsid w:val="000F10C2"/>
    <w:rsid w:val="001148A8"/>
    <w:rsid w:val="00125314"/>
    <w:rsid w:val="0014316D"/>
    <w:rsid w:val="00152E5E"/>
    <w:rsid w:val="00160CA0"/>
    <w:rsid w:val="00170B14"/>
    <w:rsid w:val="00174BAD"/>
    <w:rsid w:val="001818D7"/>
    <w:rsid w:val="00185104"/>
    <w:rsid w:val="001962BE"/>
    <w:rsid w:val="00196689"/>
    <w:rsid w:val="00196935"/>
    <w:rsid w:val="0019746F"/>
    <w:rsid w:val="001D0D34"/>
    <w:rsid w:val="001D70D4"/>
    <w:rsid w:val="001E7D12"/>
    <w:rsid w:val="0020675F"/>
    <w:rsid w:val="00217354"/>
    <w:rsid w:val="00220736"/>
    <w:rsid w:val="00230FE4"/>
    <w:rsid w:val="00233651"/>
    <w:rsid w:val="00247CCC"/>
    <w:rsid w:val="00254020"/>
    <w:rsid w:val="0025452A"/>
    <w:rsid w:val="00285997"/>
    <w:rsid w:val="002A39EE"/>
    <w:rsid w:val="002B0582"/>
    <w:rsid w:val="002C6AAB"/>
    <w:rsid w:val="002D019A"/>
    <w:rsid w:val="002E1576"/>
    <w:rsid w:val="002E48E7"/>
    <w:rsid w:val="002E65AD"/>
    <w:rsid w:val="0030648A"/>
    <w:rsid w:val="0031320D"/>
    <w:rsid w:val="003140D6"/>
    <w:rsid w:val="00325608"/>
    <w:rsid w:val="00336E37"/>
    <w:rsid w:val="00346D79"/>
    <w:rsid w:val="003506B4"/>
    <w:rsid w:val="00350F22"/>
    <w:rsid w:val="003706E1"/>
    <w:rsid w:val="00373D56"/>
    <w:rsid w:val="00377172"/>
    <w:rsid w:val="003840CC"/>
    <w:rsid w:val="00385895"/>
    <w:rsid w:val="00392864"/>
    <w:rsid w:val="003B5205"/>
    <w:rsid w:val="003D7BE7"/>
    <w:rsid w:val="003E4120"/>
    <w:rsid w:val="003F0D17"/>
    <w:rsid w:val="003F3D44"/>
    <w:rsid w:val="00472C6C"/>
    <w:rsid w:val="00480C09"/>
    <w:rsid w:val="00493710"/>
    <w:rsid w:val="004964C0"/>
    <w:rsid w:val="00496BCF"/>
    <w:rsid w:val="00497AED"/>
    <w:rsid w:val="004A09B5"/>
    <w:rsid w:val="004A683D"/>
    <w:rsid w:val="004D2489"/>
    <w:rsid w:val="004E0B99"/>
    <w:rsid w:val="004F6394"/>
    <w:rsid w:val="00502004"/>
    <w:rsid w:val="00505830"/>
    <w:rsid w:val="005103B8"/>
    <w:rsid w:val="00512ED9"/>
    <w:rsid w:val="00525E2A"/>
    <w:rsid w:val="005369AA"/>
    <w:rsid w:val="005423D4"/>
    <w:rsid w:val="005537B0"/>
    <w:rsid w:val="005615E6"/>
    <w:rsid w:val="00561D7A"/>
    <w:rsid w:val="005776FD"/>
    <w:rsid w:val="00583376"/>
    <w:rsid w:val="0059215B"/>
    <w:rsid w:val="005B7C0E"/>
    <w:rsid w:val="005C17DF"/>
    <w:rsid w:val="005C3607"/>
    <w:rsid w:val="005D009F"/>
    <w:rsid w:val="005D5146"/>
    <w:rsid w:val="005D7B81"/>
    <w:rsid w:val="005E411E"/>
    <w:rsid w:val="006066D8"/>
    <w:rsid w:val="00630E6C"/>
    <w:rsid w:val="00642FF9"/>
    <w:rsid w:val="006474BB"/>
    <w:rsid w:val="0065457A"/>
    <w:rsid w:val="00665AD3"/>
    <w:rsid w:val="006664E9"/>
    <w:rsid w:val="00666911"/>
    <w:rsid w:val="00672973"/>
    <w:rsid w:val="006A5CC4"/>
    <w:rsid w:val="006C74DF"/>
    <w:rsid w:val="006E091B"/>
    <w:rsid w:val="006F4D70"/>
    <w:rsid w:val="006F6824"/>
    <w:rsid w:val="0071290A"/>
    <w:rsid w:val="00727586"/>
    <w:rsid w:val="00744250"/>
    <w:rsid w:val="007754A0"/>
    <w:rsid w:val="007764CE"/>
    <w:rsid w:val="007A0BCC"/>
    <w:rsid w:val="007B07AE"/>
    <w:rsid w:val="007B50D0"/>
    <w:rsid w:val="007B77F1"/>
    <w:rsid w:val="007D4801"/>
    <w:rsid w:val="007F1F19"/>
    <w:rsid w:val="00801ABE"/>
    <w:rsid w:val="0080243E"/>
    <w:rsid w:val="00806361"/>
    <w:rsid w:val="00815008"/>
    <w:rsid w:val="00857C10"/>
    <w:rsid w:val="008627F9"/>
    <w:rsid w:val="00871226"/>
    <w:rsid w:val="00875924"/>
    <w:rsid w:val="00877EC7"/>
    <w:rsid w:val="00880A6E"/>
    <w:rsid w:val="00896E94"/>
    <w:rsid w:val="008B0705"/>
    <w:rsid w:val="008C6B3A"/>
    <w:rsid w:val="008D5B6F"/>
    <w:rsid w:val="008E01A1"/>
    <w:rsid w:val="00902C9B"/>
    <w:rsid w:val="009135E0"/>
    <w:rsid w:val="00915CA4"/>
    <w:rsid w:val="00934805"/>
    <w:rsid w:val="00950820"/>
    <w:rsid w:val="00961071"/>
    <w:rsid w:val="00963062"/>
    <w:rsid w:val="009735FA"/>
    <w:rsid w:val="00973CEB"/>
    <w:rsid w:val="00977ECA"/>
    <w:rsid w:val="00982180"/>
    <w:rsid w:val="009928B2"/>
    <w:rsid w:val="009A248C"/>
    <w:rsid w:val="009C61B2"/>
    <w:rsid w:val="009D4A72"/>
    <w:rsid w:val="009D5928"/>
    <w:rsid w:val="009E0643"/>
    <w:rsid w:val="009E6F29"/>
    <w:rsid w:val="00A20F73"/>
    <w:rsid w:val="00A25A08"/>
    <w:rsid w:val="00A41969"/>
    <w:rsid w:val="00A4752F"/>
    <w:rsid w:val="00A47C1A"/>
    <w:rsid w:val="00A60413"/>
    <w:rsid w:val="00A646AD"/>
    <w:rsid w:val="00A83658"/>
    <w:rsid w:val="00A85489"/>
    <w:rsid w:val="00A87B1F"/>
    <w:rsid w:val="00AA336E"/>
    <w:rsid w:val="00AA428E"/>
    <w:rsid w:val="00AA6AF4"/>
    <w:rsid w:val="00AB4A3C"/>
    <w:rsid w:val="00AC14F7"/>
    <w:rsid w:val="00AD1AA6"/>
    <w:rsid w:val="00AF1F2A"/>
    <w:rsid w:val="00AF30EF"/>
    <w:rsid w:val="00AF5490"/>
    <w:rsid w:val="00AF7AB4"/>
    <w:rsid w:val="00B16573"/>
    <w:rsid w:val="00B32928"/>
    <w:rsid w:val="00B45923"/>
    <w:rsid w:val="00B4633B"/>
    <w:rsid w:val="00B777AF"/>
    <w:rsid w:val="00B81789"/>
    <w:rsid w:val="00B92DF1"/>
    <w:rsid w:val="00B94646"/>
    <w:rsid w:val="00BD74E7"/>
    <w:rsid w:val="00BE01A3"/>
    <w:rsid w:val="00BF4150"/>
    <w:rsid w:val="00C01AA6"/>
    <w:rsid w:val="00C06257"/>
    <w:rsid w:val="00C079B0"/>
    <w:rsid w:val="00C14250"/>
    <w:rsid w:val="00C2297C"/>
    <w:rsid w:val="00C24804"/>
    <w:rsid w:val="00C34CE3"/>
    <w:rsid w:val="00C64BB4"/>
    <w:rsid w:val="00C705DA"/>
    <w:rsid w:val="00C73CF5"/>
    <w:rsid w:val="00C75BD4"/>
    <w:rsid w:val="00C96847"/>
    <w:rsid w:val="00CA3D1F"/>
    <w:rsid w:val="00CA53B9"/>
    <w:rsid w:val="00CA5C08"/>
    <w:rsid w:val="00CC47FE"/>
    <w:rsid w:val="00CE0F36"/>
    <w:rsid w:val="00CF1E54"/>
    <w:rsid w:val="00CF2624"/>
    <w:rsid w:val="00D01773"/>
    <w:rsid w:val="00D36448"/>
    <w:rsid w:val="00D40A51"/>
    <w:rsid w:val="00D574CA"/>
    <w:rsid w:val="00D71BC4"/>
    <w:rsid w:val="00D91277"/>
    <w:rsid w:val="00DB1DE9"/>
    <w:rsid w:val="00DB7073"/>
    <w:rsid w:val="00DB7102"/>
    <w:rsid w:val="00DD025A"/>
    <w:rsid w:val="00DD6ADB"/>
    <w:rsid w:val="00DD7D7A"/>
    <w:rsid w:val="00DE18E2"/>
    <w:rsid w:val="00E15DE2"/>
    <w:rsid w:val="00E2276A"/>
    <w:rsid w:val="00E64C16"/>
    <w:rsid w:val="00E97C17"/>
    <w:rsid w:val="00EA113A"/>
    <w:rsid w:val="00EA3809"/>
    <w:rsid w:val="00EC69AE"/>
    <w:rsid w:val="00EC6C1B"/>
    <w:rsid w:val="00ED0A0D"/>
    <w:rsid w:val="00EE4600"/>
    <w:rsid w:val="00EE5526"/>
    <w:rsid w:val="00EF5D73"/>
    <w:rsid w:val="00F01461"/>
    <w:rsid w:val="00F03DC0"/>
    <w:rsid w:val="00F24C62"/>
    <w:rsid w:val="00F2705D"/>
    <w:rsid w:val="00F422E1"/>
    <w:rsid w:val="00F511DB"/>
    <w:rsid w:val="00F67BBD"/>
    <w:rsid w:val="00F71F8E"/>
    <w:rsid w:val="00F74762"/>
    <w:rsid w:val="00F80C24"/>
    <w:rsid w:val="00F95133"/>
    <w:rsid w:val="00F95E2B"/>
    <w:rsid w:val="00FB0592"/>
    <w:rsid w:val="00FB139B"/>
    <w:rsid w:val="00FC76E9"/>
    <w:rsid w:val="00FD3298"/>
    <w:rsid w:val="00FE2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5C1EED3"/>
  <w15:docId w15:val="{2935B267-35E7-4AAB-8162-B4175967A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eastAsia="Arial Unicode MS"/>
      <w:b/>
      <w:bCs/>
      <w:sz w:val="20"/>
      <w:szCs w:val="12"/>
    </w:rPr>
  </w:style>
  <w:style w:type="paragraph" w:styleId="Heading2">
    <w:name w:val="heading 2"/>
    <w:basedOn w:val="Normal"/>
    <w:next w:val="Normal"/>
    <w:link w:val="Heading2Char"/>
    <w:qFormat/>
    <w:pPr>
      <w:keepNext/>
      <w:outlineLvl w:val="1"/>
    </w:pPr>
    <w:rPr>
      <w:b/>
      <w:bCs/>
      <w:u w:val="single"/>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szCs w:val="20"/>
    </w:rPr>
  </w:style>
  <w:style w:type="paragraph" w:styleId="Heading6">
    <w:name w:val="heading 6"/>
    <w:basedOn w:val="Normal"/>
    <w:next w:val="Normal"/>
    <w:qFormat/>
    <w:pPr>
      <w:keepNext/>
      <w:tabs>
        <w:tab w:val="num" w:pos="0"/>
      </w:tabs>
      <w:jc w:val="center"/>
      <w:outlineLvl w:val="5"/>
    </w:pPr>
    <w:rPr>
      <w:b/>
      <w:szCs w:val="20"/>
    </w:rPr>
  </w:style>
  <w:style w:type="paragraph" w:styleId="Heading7">
    <w:name w:val="heading 7"/>
    <w:basedOn w:val="Normal"/>
    <w:next w:val="Normal"/>
    <w:qFormat/>
    <w:pPr>
      <w:keepNext/>
      <w:outlineLvl w:val="6"/>
    </w:pPr>
    <w:rPr>
      <w:rFonts w:ascii="Bookman Old Style" w:hAnsi="Bookman Old Style"/>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bCs/>
      <w:szCs w:val="20"/>
    </w:rPr>
  </w:style>
  <w:style w:type="character" w:customStyle="1" w:styleId="EmailStyle20">
    <w:name w:val="EmailStyle20"/>
    <w:rPr>
      <w:rFonts w:ascii="Arial" w:hAnsi="Arial" w:cs="Arial"/>
      <w:color w:val="000000"/>
      <w:sz w:val="20"/>
      <w:szCs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Strong">
    <w:name w:val="Strong"/>
    <w:qFormat/>
    <w:rPr>
      <w:b/>
      <w:bCs/>
    </w:rPr>
  </w:style>
  <w:style w:type="character" w:styleId="Hyperlink">
    <w:name w:val="Hyperlink"/>
    <w:rsid w:val="004E0B99"/>
    <w:rPr>
      <w:color w:val="0000FF"/>
      <w:u w:val="single"/>
    </w:rPr>
  </w:style>
  <w:style w:type="character" w:styleId="FollowedHyperlink">
    <w:name w:val="FollowedHyperlink"/>
    <w:rsid w:val="00AF1F2A"/>
    <w:rPr>
      <w:color w:val="800080"/>
      <w:u w:val="single"/>
    </w:rPr>
  </w:style>
  <w:style w:type="paragraph" w:styleId="BalloonText">
    <w:name w:val="Balloon Text"/>
    <w:basedOn w:val="Normal"/>
    <w:semiHidden/>
    <w:rsid w:val="00A87B1F"/>
    <w:rPr>
      <w:rFonts w:ascii="Tahoma" w:hAnsi="Tahoma" w:cs="Tahoma"/>
      <w:sz w:val="16"/>
      <w:szCs w:val="16"/>
    </w:rPr>
  </w:style>
  <w:style w:type="table" w:styleId="TableTheme">
    <w:name w:val="Table Theme"/>
    <w:basedOn w:val="TableNormal"/>
    <w:rsid w:val="00D36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MainHead">
    <w:name w:val="Policy Main Head"/>
    <w:basedOn w:val="Normal"/>
    <w:rsid w:val="00D574CA"/>
    <w:pPr>
      <w:widowControl w:val="0"/>
      <w:spacing w:after="200" w:line="276" w:lineRule="auto"/>
    </w:pPr>
    <w:rPr>
      <w:rFonts w:ascii="Arial Narrow" w:hAnsi="Arial Narrow"/>
      <w:noProof/>
      <w:color w:val="11406B"/>
      <w:sz w:val="48"/>
      <w:szCs w:val="48"/>
    </w:rPr>
  </w:style>
  <w:style w:type="character" w:customStyle="1" w:styleId="FooterChar">
    <w:name w:val="Footer Char"/>
    <w:link w:val="Footer"/>
    <w:uiPriority w:val="99"/>
    <w:rsid w:val="00D574CA"/>
    <w:rPr>
      <w:sz w:val="24"/>
      <w:szCs w:val="24"/>
    </w:rPr>
  </w:style>
  <w:style w:type="table" w:styleId="LightList-Accent1">
    <w:name w:val="Light List Accent 1"/>
    <w:basedOn w:val="TableNormal"/>
    <w:uiPriority w:val="61"/>
    <w:rsid w:val="005423D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rsid w:val="00B77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F3D44"/>
    <w:rPr>
      <w:sz w:val="16"/>
      <w:szCs w:val="16"/>
    </w:rPr>
  </w:style>
  <w:style w:type="paragraph" w:styleId="CommentText">
    <w:name w:val="annotation text"/>
    <w:basedOn w:val="Normal"/>
    <w:link w:val="CommentTextChar"/>
    <w:rsid w:val="003F3D44"/>
    <w:rPr>
      <w:sz w:val="20"/>
      <w:szCs w:val="20"/>
    </w:rPr>
  </w:style>
  <w:style w:type="character" w:customStyle="1" w:styleId="CommentTextChar">
    <w:name w:val="Comment Text Char"/>
    <w:basedOn w:val="DefaultParagraphFont"/>
    <w:link w:val="CommentText"/>
    <w:rsid w:val="003F3D44"/>
  </w:style>
  <w:style w:type="paragraph" w:styleId="CommentSubject">
    <w:name w:val="annotation subject"/>
    <w:basedOn w:val="CommentText"/>
    <w:next w:val="CommentText"/>
    <w:link w:val="CommentSubjectChar"/>
    <w:rsid w:val="003F3D44"/>
    <w:rPr>
      <w:b/>
      <w:bCs/>
    </w:rPr>
  </w:style>
  <w:style w:type="character" w:customStyle="1" w:styleId="CommentSubjectChar">
    <w:name w:val="Comment Subject Char"/>
    <w:basedOn w:val="CommentTextChar"/>
    <w:link w:val="CommentSubject"/>
    <w:rsid w:val="003F3D44"/>
    <w:rPr>
      <w:b/>
      <w:bCs/>
    </w:rPr>
  </w:style>
  <w:style w:type="character" w:customStyle="1" w:styleId="Heading2Char">
    <w:name w:val="Heading 2 Char"/>
    <w:link w:val="Heading2"/>
    <w:rsid w:val="002E65AD"/>
    <w:rPr>
      <w:b/>
      <w:bCs/>
      <w:sz w:val="24"/>
      <w:szCs w:val="24"/>
      <w:u w:val="single"/>
    </w:rPr>
  </w:style>
  <w:style w:type="paragraph" w:styleId="Revision">
    <w:name w:val="Revision"/>
    <w:hidden/>
    <w:uiPriority w:val="99"/>
    <w:semiHidden/>
    <w:rsid w:val="00160CA0"/>
    <w:rPr>
      <w:sz w:val="24"/>
      <w:szCs w:val="24"/>
    </w:rPr>
  </w:style>
  <w:style w:type="character" w:customStyle="1" w:styleId="doi1">
    <w:name w:val="doi1"/>
    <w:basedOn w:val="DefaultParagraphFont"/>
    <w:rsid w:val="00561D7A"/>
  </w:style>
  <w:style w:type="paragraph" w:styleId="ListParagraph">
    <w:name w:val="List Paragraph"/>
    <w:basedOn w:val="Normal"/>
    <w:uiPriority w:val="34"/>
    <w:qFormat/>
    <w:rsid w:val="00D40A51"/>
    <w:pPr>
      <w:ind w:left="720"/>
      <w:contextualSpacing/>
    </w:pPr>
  </w:style>
  <w:style w:type="paragraph" w:customStyle="1" w:styleId="Default">
    <w:name w:val="Default"/>
    <w:rsid w:val="00AC14F7"/>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348475">
      <w:bodyDiv w:val="1"/>
      <w:marLeft w:val="0"/>
      <w:marRight w:val="0"/>
      <w:marTop w:val="0"/>
      <w:marBottom w:val="0"/>
      <w:divBdr>
        <w:top w:val="none" w:sz="0" w:space="0" w:color="auto"/>
        <w:left w:val="none" w:sz="0" w:space="0" w:color="auto"/>
        <w:bottom w:val="none" w:sz="0" w:space="0" w:color="auto"/>
        <w:right w:val="none" w:sz="0" w:space="0" w:color="auto"/>
      </w:divBdr>
    </w:div>
    <w:div w:id="1124691593">
      <w:bodyDiv w:val="1"/>
      <w:marLeft w:val="0"/>
      <w:marRight w:val="0"/>
      <w:marTop w:val="0"/>
      <w:marBottom w:val="0"/>
      <w:divBdr>
        <w:top w:val="none" w:sz="0" w:space="0" w:color="auto"/>
        <w:left w:val="none" w:sz="0" w:space="0" w:color="auto"/>
        <w:bottom w:val="none" w:sz="0" w:space="0" w:color="auto"/>
        <w:right w:val="none" w:sz="0" w:space="0" w:color="auto"/>
      </w:divBdr>
      <w:divsChild>
        <w:div w:id="421417658">
          <w:marLeft w:val="0"/>
          <w:marRight w:val="0"/>
          <w:marTop w:val="0"/>
          <w:marBottom w:val="0"/>
          <w:divBdr>
            <w:top w:val="none" w:sz="0" w:space="0" w:color="auto"/>
            <w:left w:val="none" w:sz="0" w:space="0" w:color="auto"/>
            <w:bottom w:val="none" w:sz="0" w:space="0" w:color="auto"/>
            <w:right w:val="none" w:sz="0" w:space="0" w:color="auto"/>
          </w:divBdr>
        </w:div>
        <w:div w:id="1452554935">
          <w:marLeft w:val="0"/>
          <w:marRight w:val="0"/>
          <w:marTop w:val="0"/>
          <w:marBottom w:val="0"/>
          <w:divBdr>
            <w:top w:val="none" w:sz="0" w:space="0" w:color="auto"/>
            <w:left w:val="none" w:sz="0" w:space="0" w:color="auto"/>
            <w:bottom w:val="none" w:sz="0" w:space="0" w:color="auto"/>
            <w:right w:val="none" w:sz="0" w:space="0" w:color="auto"/>
          </w:divBdr>
        </w:div>
      </w:divsChild>
    </w:div>
    <w:div w:id="113753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cms.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ncbi.nlm.nih.gov/pmc/articles/PMC4570999/pdf/main.pdf" TargetMode="External"/><Relationship Id="rId2" Type="http://schemas.openxmlformats.org/officeDocument/2006/relationships/customXml" Target="../customXml/item2.xml"/><Relationship Id="rId16" Type="http://schemas.openxmlformats.org/officeDocument/2006/relationships/hyperlink" Target="http://aapgrandrounds.aappublications.org/content/30/3/36.ful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genome.gov/19516567/"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32304-FD4F-41FB-8F88-79F46D769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372E984-2A84-42FC-A0F2-3BCD7628F201}">
  <ds:schemaRefs>
    <ds:schemaRef ds:uri="http://schemas.microsoft.com/sharepoint/v3/contenttype/forms"/>
  </ds:schemaRefs>
</ds:datastoreItem>
</file>

<file path=customXml/itemProps3.xml><?xml version="1.0" encoding="utf-8"?>
<ds:datastoreItem xmlns:ds="http://schemas.openxmlformats.org/officeDocument/2006/customXml" ds:itemID="{310B3663-B5D3-4AA9-A0F0-838348EFFF9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318EB04-A9AA-4770-9152-B5A75CFA1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1939</Words>
  <Characters>11696</Characters>
  <Application>Microsoft Office Word</Application>
  <DocSecurity>2</DocSecurity>
  <Lines>97</Lines>
  <Paragraphs>27</Paragraphs>
  <ScaleCrop>false</ScaleCrop>
  <HeadingPairs>
    <vt:vector size="2" baseType="variant">
      <vt:variant>
        <vt:lpstr>Title</vt:lpstr>
      </vt:variant>
      <vt:variant>
        <vt:i4>1</vt:i4>
      </vt:variant>
    </vt:vector>
  </HeadingPairs>
  <TitlesOfParts>
    <vt:vector size="1" baseType="lpstr">
      <vt:lpstr>Subject:</vt:lpstr>
    </vt:vector>
  </TitlesOfParts>
  <Company>CENTENE CORPORATION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dc:title>
  <dc:creator>Centene User</dc:creator>
  <cp:lastModifiedBy>Gale Ribley</cp:lastModifiedBy>
  <cp:revision>3</cp:revision>
  <cp:lastPrinted>2015-06-25T20:16:00Z</cp:lastPrinted>
  <dcterms:created xsi:type="dcterms:W3CDTF">2019-09-30T14:37:00Z</dcterms:created>
  <dcterms:modified xsi:type="dcterms:W3CDTF">2019-09-30T14:40:00Z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-629712260</vt:i4>
  </property>
</Properties>
</file>