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0DE" w:rsidRPr="00CD22A2" w:rsidRDefault="003340DE" w:rsidP="00D574CA">
      <w:pPr>
        <w:pStyle w:val="PolicyMainHead"/>
        <w:tabs>
          <w:tab w:val="left" w:pos="360"/>
        </w:tabs>
        <w:spacing w:after="0" w:line="240" w:lineRule="auto"/>
        <w:rPr>
          <w:rFonts w:ascii="Times New Roman" w:hAnsi="Times New Roman"/>
          <w:color w:val="00548C"/>
          <w:sz w:val="36"/>
        </w:rPr>
        <w:sectPr w:rsidR="003340DE" w:rsidRPr="00CD22A2" w:rsidSect="00B777AF">
          <w:headerReference w:type="default" r:id="rId11"/>
          <w:footerReference w:type="default" r:id="rId12"/>
          <w:headerReference w:type="first" r:id="rId13"/>
          <w:footerReference w:type="first" r:id="rId14"/>
          <w:pgSz w:w="12240" w:h="15840" w:code="1"/>
          <w:pgMar w:top="1440" w:right="907" w:bottom="1152" w:left="1440" w:header="576" w:footer="288" w:gutter="0"/>
          <w:cols w:space="720"/>
          <w:titlePg/>
          <w:docGrid w:linePitch="360"/>
        </w:sectPr>
      </w:pPr>
      <w:r>
        <w:rPr>
          <w:rFonts w:ascii="Times New Roman" w:hAnsi="Times New Roman"/>
          <w:color w:val="00548C"/>
          <w:sz w:val="36"/>
        </w:rPr>
        <w:t>Clinic</w:t>
      </w:r>
      <w:r w:rsidRPr="005D7B81">
        <w:rPr>
          <w:rFonts w:ascii="Times New Roman" w:hAnsi="Times New Roman"/>
          <w:color w:val="00548C"/>
          <w:sz w:val="36"/>
        </w:rPr>
        <w:t xml:space="preserve">al </w:t>
      </w:r>
      <w:r>
        <w:rPr>
          <w:rFonts w:ascii="Times New Roman" w:hAnsi="Times New Roman"/>
          <w:color w:val="00548C"/>
          <w:sz w:val="36"/>
        </w:rPr>
        <w:t>Policy: Spinal Cord Stimulation</w:t>
      </w:r>
    </w:p>
    <w:p w:rsidR="00776891" w:rsidRPr="003D7BE7" w:rsidRDefault="003340DE" w:rsidP="00776891">
      <w:pPr>
        <w:pStyle w:val="PolicyMainHead"/>
        <w:tabs>
          <w:tab w:val="left" w:pos="360"/>
        </w:tabs>
        <w:spacing w:after="0" w:line="240" w:lineRule="auto"/>
        <w:rPr>
          <w:rFonts w:ascii="Times New Roman" w:hAnsi="Times New Roman"/>
          <w:color w:val="00548C"/>
          <w:sz w:val="24"/>
          <w:szCs w:val="24"/>
        </w:rPr>
        <w:sectPr w:rsidR="00776891"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Pr>
          <w:rFonts w:ascii="Times New Roman" w:hAnsi="Times New Roman"/>
          <w:color w:val="00548C"/>
          <w:sz w:val="24"/>
          <w:szCs w:val="24"/>
        </w:rPr>
        <w:t>MP.117</w:t>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00776891">
        <w:rPr>
          <w:rFonts w:ascii="Times New Roman" w:hAnsi="Times New Roman"/>
          <w:color w:val="00548C"/>
          <w:sz w:val="24"/>
          <w:szCs w:val="24"/>
        </w:rPr>
        <w:t xml:space="preserve">                             </w:t>
      </w:r>
      <w:hyperlink w:anchor="Coding_Implications" w:history="1">
        <w:r w:rsidR="00776891" w:rsidRPr="00875924">
          <w:rPr>
            <w:rStyle w:val="Hyperlink"/>
            <w:rFonts w:ascii="Times New Roman" w:hAnsi="Times New Roman"/>
            <w:sz w:val="24"/>
            <w:szCs w:val="24"/>
          </w:rPr>
          <w:t>Coding Implications</w:t>
        </w:r>
      </w:hyperlink>
      <w:r w:rsidR="00776891" w:rsidRPr="003D7BE7">
        <w:rPr>
          <w:rFonts w:ascii="Times New Roman" w:hAnsi="Times New Roman"/>
          <w:color w:val="00548C"/>
          <w:sz w:val="24"/>
          <w:szCs w:val="24"/>
        </w:rPr>
        <w:t xml:space="preserve"> </w:t>
      </w:r>
    </w:p>
    <w:p w:rsidR="00776891" w:rsidRDefault="00776891" w:rsidP="00776891">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Pr>
          <w:rFonts w:ascii="Times New Roman" w:hAnsi="Times New Roman"/>
          <w:color w:val="00548C"/>
          <w:sz w:val="24"/>
          <w:szCs w:val="24"/>
        </w:rPr>
        <w:t>0</w:t>
      </w:r>
      <w:r w:rsidR="000E3FA8">
        <w:rPr>
          <w:rFonts w:ascii="Times New Roman" w:hAnsi="Times New Roman"/>
          <w:color w:val="00548C"/>
          <w:sz w:val="24"/>
          <w:szCs w:val="24"/>
        </w:rPr>
        <w:t>4</w:t>
      </w:r>
      <w:r>
        <w:rPr>
          <w:rFonts w:ascii="Times New Roman" w:hAnsi="Times New Roman"/>
          <w:color w:val="00548C"/>
          <w:sz w:val="24"/>
          <w:szCs w:val="24"/>
        </w:rPr>
        <w:t>/1</w:t>
      </w:r>
      <w:r w:rsidR="000E3FA8">
        <w:rPr>
          <w:rFonts w:ascii="Times New Roman" w:hAnsi="Times New Roman"/>
          <w:color w:val="00548C"/>
          <w:sz w:val="24"/>
          <w:szCs w:val="24"/>
        </w:rPr>
        <w:t>9</w:t>
      </w:r>
    </w:p>
    <w:p w:rsidR="00776891" w:rsidRDefault="00781359" w:rsidP="00776891">
      <w:pPr>
        <w:pStyle w:val="PolicyMainHead"/>
        <w:tabs>
          <w:tab w:val="left" w:pos="360"/>
        </w:tabs>
        <w:spacing w:after="0" w:line="240" w:lineRule="auto"/>
        <w:jc w:val="right"/>
        <w:rPr>
          <w:rStyle w:val="Strong"/>
          <w:rFonts w:ascii="Times New Roman" w:hAnsi="Times New Roman"/>
          <w:b w:val="0"/>
          <w:u w:val="single"/>
        </w:rPr>
        <w:sectPr w:rsidR="00776891" w:rsidSect="00875924">
          <w:type w:val="continuous"/>
          <w:pgSz w:w="12240" w:h="15840" w:code="1"/>
          <w:pgMar w:top="1440" w:right="1170" w:bottom="1440" w:left="1440" w:header="576" w:footer="288" w:gutter="0"/>
          <w:cols w:num="2" w:space="720"/>
          <w:titlePg/>
          <w:docGrid w:linePitch="360"/>
        </w:sectPr>
      </w:pPr>
      <w:hyperlink w:anchor="Revision_Log" w:history="1">
        <w:r w:rsidR="00776891" w:rsidRPr="003D7BE7">
          <w:rPr>
            <w:rStyle w:val="Hyperlink"/>
            <w:rFonts w:ascii="Times New Roman" w:hAnsi="Times New Roman"/>
            <w:sz w:val="24"/>
            <w:szCs w:val="24"/>
          </w:rPr>
          <w:t>Revision Log</w:t>
        </w:r>
      </w:hyperlink>
      <w:r w:rsidR="00776891">
        <w:rPr>
          <w:rFonts w:ascii="Times New Roman" w:hAnsi="Times New Roman"/>
          <w:color w:val="00548C"/>
          <w:sz w:val="24"/>
          <w:szCs w:val="24"/>
        </w:rPr>
        <w:t xml:space="preserve"> </w:t>
      </w:r>
    </w:p>
    <w:p w:rsidR="003340DE" w:rsidRPr="003D7BE7" w:rsidRDefault="003340DE" w:rsidP="00480C09">
      <w:pPr>
        <w:pStyle w:val="PolicyMainHead"/>
        <w:spacing w:after="0" w:line="240" w:lineRule="auto"/>
        <w:ind w:left="360"/>
        <w:rPr>
          <w:rFonts w:ascii="Times New Roman" w:hAnsi="Times New Roman"/>
          <w:color w:val="00548C"/>
          <w:sz w:val="24"/>
          <w:szCs w:val="24"/>
        </w:rPr>
        <w:sectPr w:rsidR="003340DE" w:rsidRPr="003D7BE7" w:rsidSect="00480C09">
          <w:type w:val="continuous"/>
          <w:pgSz w:w="12240" w:h="15840" w:code="1"/>
          <w:pgMar w:top="1440" w:right="1080" w:bottom="1440" w:left="1080" w:header="576" w:footer="288" w:gutter="0"/>
          <w:cols w:num="2" w:space="720"/>
          <w:titlePg/>
          <w:docGrid w:linePitch="360"/>
        </w:sectPr>
      </w:pPr>
    </w:p>
    <w:p w:rsidR="003340DE" w:rsidRPr="00776891" w:rsidRDefault="003340DE" w:rsidP="00776891">
      <w:pPr>
        <w:pStyle w:val="NormalWeb"/>
        <w:tabs>
          <w:tab w:val="left" w:pos="975"/>
        </w:tabs>
        <w:spacing w:before="0" w:beforeAutospacing="0" w:after="0" w:afterAutospacing="0"/>
        <w:rPr>
          <w:rStyle w:val="Strong"/>
          <w:rFonts w:ascii="Times New Roman" w:hAnsi="Times New Roman"/>
          <w:b w:val="0"/>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hAnsi="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rsidR="003340DE" w:rsidRDefault="003340DE" w:rsidP="00875924">
      <w:pPr>
        <w:pStyle w:val="NormalWeb"/>
        <w:spacing w:before="0" w:beforeAutospacing="0" w:after="0" w:afterAutospacing="0"/>
        <w:jc w:val="center"/>
        <w:rPr>
          <w:rStyle w:val="Strong"/>
          <w:rFonts w:ascii="Times New Roman" w:hAnsi="Times New Roman"/>
          <w:b w:val="0"/>
          <w:u w:val="single"/>
        </w:rPr>
      </w:pPr>
    </w:p>
    <w:p w:rsidR="003340DE" w:rsidRPr="003E32BD" w:rsidRDefault="003340DE" w:rsidP="003E32BD">
      <w:pPr>
        <w:pStyle w:val="Heading1"/>
        <w:rPr>
          <w:sz w:val="24"/>
        </w:rPr>
      </w:pPr>
      <w:r w:rsidRPr="003E32BD">
        <w:rPr>
          <w:sz w:val="24"/>
        </w:rPr>
        <w:t xml:space="preserve">Description </w:t>
      </w:r>
    </w:p>
    <w:p w:rsidR="003340DE" w:rsidRPr="00C43005" w:rsidRDefault="003340DE" w:rsidP="00196935">
      <w:r w:rsidRPr="0019210D">
        <w:t>The dorsal column stimulator (</w:t>
      </w:r>
      <w:r>
        <w:t>DCS</w:t>
      </w:r>
      <w:r w:rsidRPr="0019210D">
        <w:t xml:space="preserve">), or spinal column stimulator </w:t>
      </w:r>
      <w:r>
        <w:t xml:space="preserve">(SCS) </w:t>
      </w:r>
      <w:r w:rsidRPr="0019210D">
        <w:t>is a device that allows for electrical stimulation of the dorsal aspect of the spinal cord nerves in an effort to relieve pain in patients with a variety of chronic pain disorders. In most cases, neuropathic pain responds poorly to standard pharmacological and surgical therapies and can last indefinitely wit</w:t>
      </w:r>
      <w:r w:rsidR="005F0A68">
        <w:t>h increasing severity over time. It may result</w:t>
      </w:r>
      <w:r w:rsidRPr="0019210D">
        <w:t xml:space="preserve"> in severe disability. Stimulation in this area interferes with the conduction of pain impulses through adjacent sensory pathways and may stimulate endorphins. The technique does not alter the underlying pathological process. However, in selective patients with persistent and intractable pain of nerve origin, approximately 50 percent of patients will have pain relief, thereby decreasing the need for analgesic medication and at times obviating the need for further surgical procedures.</w:t>
      </w:r>
    </w:p>
    <w:p w:rsidR="003340DE" w:rsidRPr="00B777AF" w:rsidRDefault="003340DE" w:rsidP="00196935"/>
    <w:p w:rsidR="003340DE" w:rsidRPr="00B777AF" w:rsidRDefault="003340DE">
      <w:pPr>
        <w:pStyle w:val="Heading2"/>
        <w:rPr>
          <w:u w:val="none"/>
        </w:rPr>
      </w:pPr>
      <w:r w:rsidRPr="00B777AF">
        <w:rPr>
          <w:u w:val="none"/>
        </w:rPr>
        <w:t>Policy/Criteria</w:t>
      </w:r>
    </w:p>
    <w:p w:rsidR="003340DE" w:rsidRDefault="003340DE" w:rsidP="00C96847">
      <w:pPr>
        <w:numPr>
          <w:ilvl w:val="0"/>
          <w:numId w:val="11"/>
        </w:numPr>
        <w:ind w:left="360"/>
      </w:pPr>
      <w:r>
        <w:rPr>
          <w:bCs/>
          <w:color w:val="000000"/>
        </w:rPr>
        <w:t>It is the policy of health plans affiliated with Centene Corporation</w:t>
      </w:r>
      <w:r w:rsidRPr="00C75BD4">
        <w:rPr>
          <w:bCs/>
          <w:color w:val="000000"/>
          <w:vertAlign w:val="superscript"/>
        </w:rPr>
        <w:t>®</w:t>
      </w:r>
      <w:r>
        <w:rPr>
          <w:bCs/>
          <w:color w:val="000000"/>
        </w:rPr>
        <w:t xml:space="preserve"> </w:t>
      </w:r>
      <w:r>
        <w:t xml:space="preserve">that spinal cord stimulation (SCS) is </w:t>
      </w:r>
      <w:r w:rsidRPr="005D6347">
        <w:rPr>
          <w:b/>
        </w:rPr>
        <w:t>medically necessary</w:t>
      </w:r>
      <w:r>
        <w:t xml:space="preserve"> for the following indications:</w:t>
      </w:r>
    </w:p>
    <w:p w:rsidR="003340DE" w:rsidRPr="00EC7B96" w:rsidRDefault="003340DE" w:rsidP="00CD22A2">
      <w:pPr>
        <w:numPr>
          <w:ilvl w:val="0"/>
          <w:numId w:val="21"/>
        </w:numPr>
        <w:tabs>
          <w:tab w:val="left" w:pos="360"/>
        </w:tabs>
        <w:ind w:left="900"/>
        <w:rPr>
          <w:bCs/>
        </w:rPr>
      </w:pPr>
      <w:r>
        <w:rPr>
          <w:bCs/>
        </w:rPr>
        <w:t xml:space="preserve">A </w:t>
      </w:r>
      <w:r w:rsidRPr="00CD22A2">
        <w:rPr>
          <w:bCs/>
          <w:i/>
        </w:rPr>
        <w:t xml:space="preserve">trial of </w:t>
      </w:r>
      <w:r>
        <w:rPr>
          <w:bCs/>
          <w:i/>
        </w:rPr>
        <w:t>SCS</w:t>
      </w:r>
      <w:r w:rsidRPr="00CD22A2">
        <w:rPr>
          <w:bCs/>
          <w:i/>
        </w:rPr>
        <w:t xml:space="preserve"> </w:t>
      </w:r>
      <w:r>
        <w:rPr>
          <w:bCs/>
        </w:rPr>
        <w:t xml:space="preserve">for </w:t>
      </w:r>
      <w:r w:rsidRPr="00CD22A2">
        <w:rPr>
          <w:bCs/>
          <w:i/>
        </w:rPr>
        <w:t>failed back surgery syndrome</w:t>
      </w:r>
      <w:r>
        <w:rPr>
          <w:bCs/>
          <w:i/>
        </w:rPr>
        <w:t xml:space="preserve"> </w:t>
      </w:r>
      <w:r w:rsidRPr="00EC7B96">
        <w:rPr>
          <w:bCs/>
        </w:rPr>
        <w:t>when all the following criteria are met:</w:t>
      </w:r>
    </w:p>
    <w:p w:rsidR="003340DE" w:rsidRPr="00DB49CC" w:rsidRDefault="003340DE" w:rsidP="00C04D52">
      <w:pPr>
        <w:numPr>
          <w:ilvl w:val="0"/>
          <w:numId w:val="22"/>
        </w:numPr>
        <w:ind w:left="1260"/>
        <w:rPr>
          <w:i/>
        </w:rPr>
      </w:pPr>
      <w:r>
        <w:t>Prior lumbar surgery</w:t>
      </w:r>
      <w:r w:rsidR="009F755E">
        <w:t>;</w:t>
      </w:r>
    </w:p>
    <w:p w:rsidR="003340DE" w:rsidRPr="00FC1A07" w:rsidRDefault="009F755E" w:rsidP="00CD22A2">
      <w:pPr>
        <w:numPr>
          <w:ilvl w:val="0"/>
          <w:numId w:val="22"/>
        </w:numPr>
        <w:ind w:left="1260"/>
      </w:pPr>
      <w:r>
        <w:t>Neuropathic p</w:t>
      </w:r>
      <w:r w:rsidR="003340DE" w:rsidRPr="00FC1A07">
        <w:t xml:space="preserve">ain </w:t>
      </w:r>
      <w:r w:rsidR="003340DE">
        <w:t>lasting ≥ 6 months</w:t>
      </w:r>
      <w:r w:rsidR="003340DE" w:rsidRPr="00FC1A07">
        <w:t>,</w:t>
      </w:r>
      <w:r w:rsidR="003340DE">
        <w:t xml:space="preserve"> is refractory</w:t>
      </w:r>
      <w:r w:rsidR="003340DE" w:rsidRPr="00FC1A07">
        <w:t xml:space="preserve"> and interferes with </w:t>
      </w:r>
      <w:r w:rsidR="00B70C8C">
        <w:t>activities of daily living (</w:t>
      </w:r>
      <w:r w:rsidR="003340DE" w:rsidRPr="00FC1A07">
        <w:t>ADLs</w:t>
      </w:r>
      <w:r w:rsidR="00B70C8C">
        <w:t>)</w:t>
      </w:r>
      <w:r w:rsidR="003340DE" w:rsidRPr="00FC1A07">
        <w:t>;</w:t>
      </w:r>
    </w:p>
    <w:p w:rsidR="003340DE" w:rsidRPr="00422329" w:rsidRDefault="0030495C" w:rsidP="00CD22A2">
      <w:pPr>
        <w:numPr>
          <w:ilvl w:val="0"/>
          <w:numId w:val="22"/>
        </w:numPr>
        <w:ind w:left="1260"/>
        <w:rPr>
          <w:i/>
        </w:rPr>
      </w:pPr>
      <w:r>
        <w:t>N</w:t>
      </w:r>
      <w:r w:rsidR="003340DE" w:rsidRPr="00422329">
        <w:t>ot a c</w:t>
      </w:r>
      <w:r w:rsidR="00A07216">
        <w:t>andidate for additional surgery;</w:t>
      </w:r>
    </w:p>
    <w:p w:rsidR="003340DE" w:rsidRPr="00DB49CC" w:rsidRDefault="0030495C" w:rsidP="00CD22A2">
      <w:pPr>
        <w:numPr>
          <w:ilvl w:val="0"/>
          <w:numId w:val="22"/>
        </w:numPr>
        <w:ind w:left="1260"/>
        <w:rPr>
          <w:i/>
          <w:iCs/>
        </w:rPr>
      </w:pPr>
      <w:r>
        <w:rPr>
          <w:iCs/>
        </w:rPr>
        <w:t>F</w:t>
      </w:r>
      <w:r w:rsidR="003340DE">
        <w:rPr>
          <w:iCs/>
        </w:rPr>
        <w:t>ail</w:t>
      </w:r>
      <w:r>
        <w:rPr>
          <w:iCs/>
        </w:rPr>
        <w:t>ure of</w:t>
      </w:r>
      <w:r w:rsidR="003340DE" w:rsidRPr="00FC1A07">
        <w:rPr>
          <w:i/>
          <w:iCs/>
        </w:rPr>
        <w:t xml:space="preserve"> </w:t>
      </w:r>
      <w:r w:rsidR="003340DE" w:rsidRPr="00FC1A07">
        <w:t xml:space="preserve">≥ 6 months of conventional multidisciplinary medical </w:t>
      </w:r>
      <w:r w:rsidR="003340DE">
        <w:t xml:space="preserve">therapy including </w:t>
      </w:r>
      <w:r w:rsidR="00831BCD">
        <w:t xml:space="preserve">all </w:t>
      </w:r>
      <w:r w:rsidR="003340DE">
        <w:t>of the following:</w:t>
      </w:r>
    </w:p>
    <w:p w:rsidR="003340DE" w:rsidRPr="00422329" w:rsidRDefault="003340DE" w:rsidP="00CD22A2">
      <w:pPr>
        <w:numPr>
          <w:ilvl w:val="0"/>
          <w:numId w:val="24"/>
        </w:numPr>
        <w:tabs>
          <w:tab w:val="left" w:pos="1620"/>
        </w:tabs>
        <w:ind w:left="1620"/>
      </w:pPr>
      <w:r>
        <w:t>Chiropractic, p</w:t>
      </w:r>
      <w:r w:rsidRPr="00FC1A07">
        <w:t>hysical therapy</w:t>
      </w:r>
      <w:r>
        <w:t xml:space="preserve"> or prescribed home exercise program;</w:t>
      </w:r>
    </w:p>
    <w:p w:rsidR="003340DE" w:rsidRDefault="003340DE" w:rsidP="00CD22A2">
      <w:pPr>
        <w:numPr>
          <w:ilvl w:val="0"/>
          <w:numId w:val="24"/>
        </w:numPr>
        <w:ind w:left="1620"/>
      </w:pPr>
      <w:r>
        <w:t>NSAIDs</w:t>
      </w:r>
      <w:r w:rsidR="00B70C8C">
        <w:t xml:space="preserve"> (non-steroidal anti-inflammatory drugs)</w:t>
      </w:r>
      <w:r>
        <w:t xml:space="preserve"> </w:t>
      </w:r>
      <w:r w:rsidR="00A848BB">
        <w:t xml:space="preserve">unless </w:t>
      </w:r>
      <w:r>
        <w:t>contraindicated or not tolerated;</w:t>
      </w:r>
    </w:p>
    <w:p w:rsidR="003340DE" w:rsidRPr="00DB49CC" w:rsidRDefault="003340DE" w:rsidP="00CD22A2">
      <w:pPr>
        <w:numPr>
          <w:ilvl w:val="0"/>
          <w:numId w:val="24"/>
        </w:numPr>
        <w:tabs>
          <w:tab w:val="left" w:pos="1620"/>
        </w:tabs>
        <w:ind w:left="1620"/>
      </w:pPr>
      <w:r>
        <w:t>A</w:t>
      </w:r>
      <w:r w:rsidRPr="00FC1A07">
        <w:t>ctivity modification</w:t>
      </w:r>
      <w:r>
        <w:t>;</w:t>
      </w:r>
    </w:p>
    <w:p w:rsidR="003340DE" w:rsidRPr="00422329" w:rsidRDefault="0030495C" w:rsidP="00CD22A2">
      <w:pPr>
        <w:numPr>
          <w:ilvl w:val="0"/>
          <w:numId w:val="22"/>
        </w:numPr>
        <w:ind w:left="1260"/>
        <w:rPr>
          <w:i/>
        </w:rPr>
      </w:pPr>
      <w:r>
        <w:t>H</w:t>
      </w:r>
      <w:r w:rsidR="003340DE" w:rsidRPr="00FC1A07">
        <w:t>as demonstrated cognitive ability to manage stimulator</w:t>
      </w:r>
      <w:r w:rsidR="003340DE">
        <w:t>;</w:t>
      </w:r>
    </w:p>
    <w:p w:rsidR="003340DE" w:rsidRPr="00422329" w:rsidRDefault="0030495C" w:rsidP="00CD22A2">
      <w:pPr>
        <w:numPr>
          <w:ilvl w:val="0"/>
          <w:numId w:val="22"/>
        </w:numPr>
        <w:ind w:left="1260"/>
      </w:pPr>
      <w:r>
        <w:t>N</w:t>
      </w:r>
      <w:r w:rsidR="003340DE">
        <w:t>o inadequately treated major psychiatric disorders;</w:t>
      </w:r>
    </w:p>
    <w:p w:rsidR="003340DE" w:rsidRPr="00FC1A07" w:rsidRDefault="0030495C" w:rsidP="00CD22A2">
      <w:pPr>
        <w:numPr>
          <w:ilvl w:val="0"/>
          <w:numId w:val="22"/>
        </w:numPr>
        <w:ind w:left="1260"/>
      </w:pPr>
      <w:r>
        <w:t>W</w:t>
      </w:r>
      <w:r w:rsidR="003340DE">
        <w:t>illing</w:t>
      </w:r>
      <w:r>
        <w:t>ness</w:t>
      </w:r>
      <w:r w:rsidR="003340DE">
        <w:t xml:space="preserve"> to cease any inappropriate drug use prior to implantation.</w:t>
      </w:r>
    </w:p>
    <w:p w:rsidR="003340DE" w:rsidRPr="00FC1A07" w:rsidRDefault="003340DE" w:rsidP="00CD22A2"/>
    <w:p w:rsidR="003340DE" w:rsidRPr="00FC1A07" w:rsidRDefault="003340DE" w:rsidP="00CD22A2">
      <w:pPr>
        <w:numPr>
          <w:ilvl w:val="0"/>
          <w:numId w:val="21"/>
        </w:numPr>
        <w:tabs>
          <w:tab w:val="left" w:pos="360"/>
        </w:tabs>
        <w:ind w:left="900"/>
      </w:pPr>
      <w:r>
        <w:t xml:space="preserve">A </w:t>
      </w:r>
      <w:r w:rsidRPr="00CD22A2">
        <w:rPr>
          <w:i/>
        </w:rPr>
        <w:t xml:space="preserve">trial of </w:t>
      </w:r>
      <w:r>
        <w:rPr>
          <w:i/>
        </w:rPr>
        <w:t>SCS</w:t>
      </w:r>
      <w:r>
        <w:t xml:space="preserve"> for </w:t>
      </w:r>
      <w:r w:rsidR="00E66525" w:rsidRPr="00CD22A2">
        <w:rPr>
          <w:i/>
        </w:rPr>
        <w:t>c</w:t>
      </w:r>
      <w:r w:rsidR="00E66525">
        <w:rPr>
          <w:i/>
        </w:rPr>
        <w:t>omplex</w:t>
      </w:r>
      <w:r w:rsidR="00E66525" w:rsidRPr="00CD22A2">
        <w:rPr>
          <w:i/>
        </w:rPr>
        <w:t xml:space="preserve"> </w:t>
      </w:r>
      <w:r w:rsidRPr="00CD22A2">
        <w:rPr>
          <w:i/>
        </w:rPr>
        <w:t>regional pain syndrome</w:t>
      </w:r>
      <w:r w:rsidRPr="00FD2013">
        <w:rPr>
          <w:i/>
        </w:rPr>
        <w:t xml:space="preserve"> </w:t>
      </w:r>
      <w:r w:rsidRPr="00FC1A07">
        <w:t>(CRPS)</w:t>
      </w:r>
      <w:r>
        <w:t xml:space="preserve"> when all the following criteria are met:</w:t>
      </w:r>
      <w:r w:rsidRPr="00FC1A07">
        <w:t xml:space="preserve"> </w:t>
      </w:r>
    </w:p>
    <w:p w:rsidR="003340DE" w:rsidRPr="00567B5E" w:rsidRDefault="003340DE" w:rsidP="00CD22A2">
      <w:pPr>
        <w:numPr>
          <w:ilvl w:val="0"/>
          <w:numId w:val="25"/>
        </w:numPr>
        <w:ind w:left="1260"/>
        <w:rPr>
          <w:i/>
        </w:rPr>
      </w:pPr>
      <w:r>
        <w:t>Pain is being managed by a pain management specialist with experience treating CRPS and pain/burning has persisted for &gt; 6 months;</w:t>
      </w:r>
    </w:p>
    <w:p w:rsidR="003340DE" w:rsidRPr="00FC1A07" w:rsidRDefault="0030495C" w:rsidP="00CD22A2">
      <w:pPr>
        <w:numPr>
          <w:ilvl w:val="0"/>
          <w:numId w:val="25"/>
        </w:numPr>
        <w:ind w:left="1260"/>
        <w:rPr>
          <w:i/>
          <w:iCs/>
        </w:rPr>
      </w:pPr>
      <w:r>
        <w:t>H</w:t>
      </w:r>
      <w:r w:rsidR="003340DE" w:rsidRPr="00FC1A07">
        <w:t>as ≥ 2 of the following symptoms</w:t>
      </w:r>
      <w:r w:rsidR="003340DE">
        <w:t xml:space="preserve"> limited to one extremity only</w:t>
      </w:r>
      <w:r w:rsidR="003340DE" w:rsidRPr="00FC1A07">
        <w:t xml:space="preserve">: </w:t>
      </w:r>
    </w:p>
    <w:p w:rsidR="003340DE" w:rsidRPr="00FC1A07" w:rsidRDefault="003340DE" w:rsidP="00CD22A2">
      <w:pPr>
        <w:numPr>
          <w:ilvl w:val="0"/>
          <w:numId w:val="26"/>
        </w:numPr>
        <w:tabs>
          <w:tab w:val="left" w:pos="1620"/>
        </w:tabs>
        <w:ind w:left="1620"/>
      </w:pPr>
      <w:r w:rsidRPr="00FC1A07">
        <w:t>Allodynia (pain sensation in response to a typically non-painful stimulus)</w:t>
      </w:r>
      <w:r w:rsidR="00E66525">
        <w:t xml:space="preserve"> or hyperalgesia</w:t>
      </w:r>
      <w:r>
        <w:t>;</w:t>
      </w:r>
    </w:p>
    <w:p w:rsidR="003340DE" w:rsidRPr="00FC1A07" w:rsidRDefault="003340DE" w:rsidP="00CD22A2">
      <w:pPr>
        <w:numPr>
          <w:ilvl w:val="0"/>
          <w:numId w:val="26"/>
        </w:numPr>
        <w:tabs>
          <w:tab w:val="left" w:pos="1620"/>
        </w:tabs>
        <w:ind w:left="1620"/>
      </w:pPr>
      <w:r w:rsidRPr="00FC1A07">
        <w:t>Swelling/tenderness</w:t>
      </w:r>
      <w:r>
        <w:t>;</w:t>
      </w:r>
    </w:p>
    <w:p w:rsidR="003340DE" w:rsidRPr="00FC1A07" w:rsidRDefault="003340DE" w:rsidP="00CD22A2">
      <w:pPr>
        <w:numPr>
          <w:ilvl w:val="0"/>
          <w:numId w:val="26"/>
        </w:numPr>
        <w:tabs>
          <w:tab w:val="left" w:pos="1620"/>
        </w:tabs>
        <w:ind w:left="1620"/>
      </w:pPr>
      <w:r w:rsidRPr="00FC1A07">
        <w:t>Cyanotic/red/pale digit/extremity</w:t>
      </w:r>
      <w:r>
        <w:t>;</w:t>
      </w:r>
    </w:p>
    <w:p w:rsidR="003340DE" w:rsidRPr="00FC1A07" w:rsidRDefault="003340DE" w:rsidP="00CD22A2">
      <w:pPr>
        <w:numPr>
          <w:ilvl w:val="0"/>
          <w:numId w:val="26"/>
        </w:numPr>
        <w:tabs>
          <w:tab w:val="left" w:pos="1620"/>
        </w:tabs>
        <w:ind w:left="1620"/>
      </w:pPr>
      <w:r w:rsidRPr="00FC1A07">
        <w:t>Increased sweating</w:t>
      </w:r>
      <w:r>
        <w:t>;</w:t>
      </w:r>
    </w:p>
    <w:p w:rsidR="003340DE" w:rsidRDefault="003340DE" w:rsidP="00CD22A2">
      <w:pPr>
        <w:numPr>
          <w:ilvl w:val="0"/>
          <w:numId w:val="26"/>
        </w:numPr>
        <w:tabs>
          <w:tab w:val="left" w:pos="1620"/>
        </w:tabs>
        <w:ind w:left="1620"/>
      </w:pPr>
      <w:r w:rsidRPr="00FC1A07">
        <w:lastRenderedPageBreak/>
        <w:t>Alteration of temperature</w:t>
      </w:r>
      <w:r>
        <w:t>;</w:t>
      </w:r>
    </w:p>
    <w:p w:rsidR="003340DE" w:rsidRDefault="003340DE" w:rsidP="00CD22A2">
      <w:pPr>
        <w:numPr>
          <w:ilvl w:val="0"/>
          <w:numId w:val="26"/>
        </w:numPr>
        <w:tabs>
          <w:tab w:val="left" w:pos="1620"/>
        </w:tabs>
        <w:ind w:left="1620"/>
      </w:pPr>
      <w:r>
        <w:t>Persistent loss of motion;</w:t>
      </w:r>
    </w:p>
    <w:p w:rsidR="003340DE" w:rsidRDefault="003340DE" w:rsidP="00CD22A2">
      <w:pPr>
        <w:numPr>
          <w:ilvl w:val="0"/>
          <w:numId w:val="26"/>
        </w:numPr>
        <w:tabs>
          <w:tab w:val="left" w:pos="1620"/>
        </w:tabs>
        <w:ind w:left="1620"/>
      </w:pPr>
      <w:r>
        <w:t>Trophic skin changes;</w:t>
      </w:r>
    </w:p>
    <w:p w:rsidR="003340DE" w:rsidRDefault="003340DE" w:rsidP="00CD22A2">
      <w:pPr>
        <w:numPr>
          <w:ilvl w:val="0"/>
          <w:numId w:val="26"/>
        </w:numPr>
        <w:tabs>
          <w:tab w:val="left" w:pos="1620"/>
        </w:tabs>
        <w:ind w:left="1620"/>
      </w:pPr>
      <w:r>
        <w:t>Flexion contractures;</w:t>
      </w:r>
    </w:p>
    <w:p w:rsidR="003340DE" w:rsidRPr="00FC1A07" w:rsidRDefault="003340DE" w:rsidP="00CD22A2">
      <w:pPr>
        <w:numPr>
          <w:ilvl w:val="0"/>
          <w:numId w:val="25"/>
        </w:numPr>
        <w:ind w:left="1260"/>
      </w:pPr>
      <w:r w:rsidRPr="00FC1A07">
        <w:t>Pain is chronic, refractory, and interferes with ADLs;</w:t>
      </w:r>
    </w:p>
    <w:p w:rsidR="003340DE" w:rsidRPr="004363CB" w:rsidRDefault="0030495C" w:rsidP="00CD22A2">
      <w:pPr>
        <w:numPr>
          <w:ilvl w:val="0"/>
          <w:numId w:val="25"/>
        </w:numPr>
        <w:ind w:left="1260"/>
        <w:rPr>
          <w:i/>
          <w:iCs/>
        </w:rPr>
      </w:pPr>
      <w:r>
        <w:t>Failure of</w:t>
      </w:r>
      <w:r w:rsidR="003340DE" w:rsidRPr="00FC1A07">
        <w:t xml:space="preserve"> ≥ </w:t>
      </w:r>
      <w:r w:rsidR="003340DE">
        <w:t>6</w:t>
      </w:r>
      <w:r w:rsidR="003340DE" w:rsidRPr="00FC1A07">
        <w:t xml:space="preserve"> months of conventional multidisciplinary therapy including </w:t>
      </w:r>
      <w:r w:rsidR="003340DE">
        <w:t>all of the following:</w:t>
      </w:r>
    </w:p>
    <w:p w:rsidR="003340DE" w:rsidRPr="00422329" w:rsidRDefault="003340DE" w:rsidP="00CD22A2">
      <w:pPr>
        <w:numPr>
          <w:ilvl w:val="0"/>
          <w:numId w:val="27"/>
        </w:numPr>
        <w:tabs>
          <w:tab w:val="left" w:pos="1620"/>
        </w:tabs>
        <w:ind w:left="1620"/>
      </w:pPr>
      <w:r>
        <w:t>P</w:t>
      </w:r>
      <w:r w:rsidRPr="00FC1A07">
        <w:t>hysical therapy</w:t>
      </w:r>
      <w:r>
        <w:t xml:space="preserve"> or occupational therapy;</w:t>
      </w:r>
    </w:p>
    <w:p w:rsidR="003340DE" w:rsidRPr="004229CC" w:rsidRDefault="003340DE" w:rsidP="00CD22A2">
      <w:pPr>
        <w:numPr>
          <w:ilvl w:val="0"/>
          <w:numId w:val="27"/>
        </w:numPr>
        <w:tabs>
          <w:tab w:val="left" w:pos="1620"/>
        </w:tabs>
        <w:ind w:left="1620"/>
        <w:rPr>
          <w:i/>
        </w:rPr>
      </w:pPr>
      <w:r>
        <w:t>A</w:t>
      </w:r>
      <w:r w:rsidRPr="00FC1A07">
        <w:t>nticonvulsant or antidepressant medication;</w:t>
      </w:r>
    </w:p>
    <w:p w:rsidR="003340DE" w:rsidRDefault="003340DE" w:rsidP="00CD22A2">
      <w:pPr>
        <w:numPr>
          <w:ilvl w:val="0"/>
          <w:numId w:val="27"/>
        </w:numPr>
        <w:tabs>
          <w:tab w:val="left" w:pos="1620"/>
        </w:tabs>
        <w:ind w:left="1620"/>
        <w:rPr>
          <w:iCs/>
        </w:rPr>
      </w:pPr>
      <w:r w:rsidRPr="00422329">
        <w:t>Sympathetic</w:t>
      </w:r>
      <w:r>
        <w:rPr>
          <w:iCs/>
        </w:rPr>
        <w:t xml:space="preserve"> block;</w:t>
      </w:r>
    </w:p>
    <w:p w:rsidR="003340DE" w:rsidRPr="004229CC" w:rsidRDefault="0030495C" w:rsidP="002E0E7F">
      <w:pPr>
        <w:numPr>
          <w:ilvl w:val="0"/>
          <w:numId w:val="25"/>
        </w:numPr>
        <w:ind w:left="1260"/>
        <w:rPr>
          <w:i/>
        </w:rPr>
      </w:pPr>
      <w:r>
        <w:t>Has d</w:t>
      </w:r>
      <w:r w:rsidR="003340DE" w:rsidRPr="00FC1A07">
        <w:t>emonstrated cognitive ability to manage stimulator</w:t>
      </w:r>
      <w:r w:rsidR="003340DE">
        <w:t>;</w:t>
      </w:r>
    </w:p>
    <w:p w:rsidR="003340DE" w:rsidRPr="00422329" w:rsidRDefault="0030495C" w:rsidP="002E0E7F">
      <w:pPr>
        <w:numPr>
          <w:ilvl w:val="0"/>
          <w:numId w:val="25"/>
        </w:numPr>
        <w:ind w:left="1260"/>
      </w:pPr>
      <w:r>
        <w:t>N</w:t>
      </w:r>
      <w:r w:rsidR="003340DE">
        <w:t>o inadequately treated major psychiatric disorders;</w:t>
      </w:r>
    </w:p>
    <w:p w:rsidR="003340DE" w:rsidRPr="00FC1A07" w:rsidRDefault="0030495C" w:rsidP="002E0E7F">
      <w:pPr>
        <w:numPr>
          <w:ilvl w:val="0"/>
          <w:numId w:val="25"/>
        </w:numPr>
        <w:ind w:left="1260"/>
      </w:pPr>
      <w:r>
        <w:t>W</w:t>
      </w:r>
      <w:r w:rsidR="003340DE">
        <w:t>illing</w:t>
      </w:r>
      <w:r>
        <w:t>ness</w:t>
      </w:r>
      <w:r w:rsidR="003340DE">
        <w:t xml:space="preserve"> to cease any inappropriate drug use prior to implantation.</w:t>
      </w:r>
    </w:p>
    <w:p w:rsidR="003340DE" w:rsidRPr="00CD22A2" w:rsidRDefault="003340DE" w:rsidP="0019210D">
      <w:pPr>
        <w:tabs>
          <w:tab w:val="left" w:pos="360"/>
        </w:tabs>
        <w:ind w:left="1260"/>
      </w:pPr>
    </w:p>
    <w:p w:rsidR="003340DE" w:rsidRDefault="003340DE" w:rsidP="00CD22A2">
      <w:pPr>
        <w:numPr>
          <w:ilvl w:val="0"/>
          <w:numId w:val="21"/>
        </w:numPr>
        <w:tabs>
          <w:tab w:val="left" w:pos="360"/>
        </w:tabs>
        <w:ind w:left="900"/>
      </w:pPr>
      <w:r>
        <w:rPr>
          <w:i/>
        </w:rPr>
        <w:t>A trial of SCS</w:t>
      </w:r>
      <w:r w:rsidRPr="00FC1A07">
        <w:t xml:space="preserve"> </w:t>
      </w:r>
      <w:r>
        <w:t>for</w:t>
      </w:r>
      <w:r w:rsidRPr="00FC1A07">
        <w:t xml:space="preserve"> </w:t>
      </w:r>
      <w:r>
        <w:rPr>
          <w:i/>
        </w:rPr>
        <w:t xml:space="preserve">chronic ischemic leg pain due to peripheral vascular disease </w:t>
      </w:r>
      <w:r>
        <w:t>when all of the following criteria are met:</w:t>
      </w:r>
    </w:p>
    <w:p w:rsidR="003340DE" w:rsidRDefault="0030495C" w:rsidP="0019210D">
      <w:pPr>
        <w:pStyle w:val="ListParagraph"/>
        <w:numPr>
          <w:ilvl w:val="0"/>
          <w:numId w:val="31"/>
        </w:numPr>
        <w:tabs>
          <w:tab w:val="left" w:pos="360"/>
        </w:tabs>
        <w:ind w:left="1260"/>
      </w:pPr>
      <w:r>
        <w:t>C</w:t>
      </w:r>
      <w:r w:rsidR="003340DE">
        <w:t>hronic, ischemic leg pain due to peripheral vascular disease and one of the following:</w:t>
      </w:r>
    </w:p>
    <w:p w:rsidR="003340DE" w:rsidRPr="0019210D" w:rsidRDefault="0030495C" w:rsidP="00D42421">
      <w:pPr>
        <w:pStyle w:val="Default"/>
        <w:numPr>
          <w:ilvl w:val="0"/>
          <w:numId w:val="36"/>
        </w:numPr>
        <w:ind w:left="1620"/>
        <w:rPr>
          <w:rFonts w:ascii="Times New Roman" w:hAnsi="Times New Roman" w:cs="Times New Roman"/>
          <w:color w:val="auto"/>
        </w:rPr>
      </w:pPr>
      <w:r>
        <w:rPr>
          <w:rFonts w:ascii="Times New Roman" w:hAnsi="Times New Roman" w:cs="Times New Roman"/>
          <w:color w:val="auto"/>
        </w:rPr>
        <w:t>Not a candidate for</w:t>
      </w:r>
      <w:r w:rsidR="003340DE" w:rsidRPr="00C43005">
        <w:rPr>
          <w:rFonts w:ascii="Times New Roman" w:hAnsi="Times New Roman" w:cs="Times New Roman"/>
          <w:color w:val="auto"/>
        </w:rPr>
        <w:t xml:space="preserve"> revascularization;</w:t>
      </w:r>
    </w:p>
    <w:p w:rsidR="003340DE" w:rsidRDefault="003340DE" w:rsidP="0019210D">
      <w:pPr>
        <w:pStyle w:val="ListParagraph"/>
        <w:numPr>
          <w:ilvl w:val="0"/>
          <w:numId w:val="36"/>
        </w:numPr>
        <w:tabs>
          <w:tab w:val="left" w:pos="360"/>
        </w:tabs>
        <w:ind w:left="1620"/>
      </w:pPr>
      <w:r>
        <w:t>R</w:t>
      </w:r>
      <w:r w:rsidRPr="00C43005">
        <w:t>evascularization has failed to relieve painful symptoms and the pain has not responded to medical management</w:t>
      </w:r>
      <w:r>
        <w:t>;</w:t>
      </w:r>
    </w:p>
    <w:p w:rsidR="003340DE" w:rsidRPr="00FC1A07" w:rsidRDefault="003340DE" w:rsidP="0019210D">
      <w:pPr>
        <w:pStyle w:val="ListParagraph"/>
        <w:numPr>
          <w:ilvl w:val="0"/>
          <w:numId w:val="31"/>
        </w:numPr>
        <w:ind w:left="1260"/>
      </w:pPr>
      <w:r w:rsidRPr="00FC1A07">
        <w:t xml:space="preserve">Pain </w:t>
      </w:r>
      <w:r>
        <w:t>lasting ≥ 6 months</w:t>
      </w:r>
      <w:r w:rsidRPr="00FC1A07">
        <w:t>,</w:t>
      </w:r>
      <w:r>
        <w:t xml:space="preserve"> is refractory</w:t>
      </w:r>
      <w:r w:rsidRPr="00FC1A07">
        <w:t xml:space="preserve"> and interferes with </w:t>
      </w:r>
      <w:r w:rsidR="00B70C8C">
        <w:t>ADL</w:t>
      </w:r>
      <w:r w:rsidR="00B70C8C" w:rsidRPr="00FC1A07">
        <w:t>s</w:t>
      </w:r>
      <w:r w:rsidRPr="00FC1A07">
        <w:t>;</w:t>
      </w:r>
    </w:p>
    <w:p w:rsidR="003340DE" w:rsidRPr="00422329" w:rsidRDefault="0030495C" w:rsidP="007379AD">
      <w:pPr>
        <w:numPr>
          <w:ilvl w:val="0"/>
          <w:numId w:val="31"/>
        </w:numPr>
        <w:ind w:left="1260"/>
        <w:rPr>
          <w:i/>
        </w:rPr>
      </w:pPr>
      <w:r>
        <w:t>H</w:t>
      </w:r>
      <w:r w:rsidR="003340DE" w:rsidRPr="00FC1A07">
        <w:t>as demonstrated cognitive ability to manage stimulator</w:t>
      </w:r>
      <w:r w:rsidR="003340DE">
        <w:t>;</w:t>
      </w:r>
    </w:p>
    <w:p w:rsidR="003340DE" w:rsidRPr="00422329" w:rsidRDefault="0030495C" w:rsidP="007379AD">
      <w:pPr>
        <w:numPr>
          <w:ilvl w:val="0"/>
          <w:numId w:val="31"/>
        </w:numPr>
        <w:ind w:left="1260"/>
      </w:pPr>
      <w:r>
        <w:t>N</w:t>
      </w:r>
      <w:r w:rsidR="003340DE">
        <w:t>o inadequately treated major psychiatric disorders;</w:t>
      </w:r>
    </w:p>
    <w:p w:rsidR="003340DE" w:rsidRDefault="0030495C" w:rsidP="0019210D">
      <w:pPr>
        <w:numPr>
          <w:ilvl w:val="0"/>
          <w:numId w:val="31"/>
        </w:numPr>
        <w:ind w:left="1260"/>
      </w:pPr>
      <w:r>
        <w:t>W</w:t>
      </w:r>
      <w:r w:rsidR="003340DE">
        <w:t>illing</w:t>
      </w:r>
      <w:r>
        <w:t>ness</w:t>
      </w:r>
      <w:r w:rsidR="003340DE">
        <w:t xml:space="preserve"> to cease any inappropriate drug use prior to implantation.</w:t>
      </w:r>
    </w:p>
    <w:p w:rsidR="003340DE" w:rsidRDefault="003340DE" w:rsidP="0019210D">
      <w:pPr>
        <w:tabs>
          <w:tab w:val="left" w:pos="360"/>
        </w:tabs>
        <w:ind w:left="900"/>
      </w:pPr>
    </w:p>
    <w:p w:rsidR="003340DE" w:rsidRDefault="003340DE" w:rsidP="00AD56AB">
      <w:pPr>
        <w:numPr>
          <w:ilvl w:val="0"/>
          <w:numId w:val="21"/>
        </w:numPr>
        <w:tabs>
          <w:tab w:val="left" w:pos="360"/>
        </w:tabs>
        <w:ind w:left="900"/>
      </w:pPr>
      <w:r>
        <w:rPr>
          <w:i/>
        </w:rPr>
        <w:t>A trial of SCS</w:t>
      </w:r>
      <w:r w:rsidRPr="00FC1A07">
        <w:t xml:space="preserve"> </w:t>
      </w:r>
      <w:r>
        <w:t>for</w:t>
      </w:r>
      <w:r w:rsidRPr="00FC1A07">
        <w:t xml:space="preserve"> </w:t>
      </w:r>
      <w:r>
        <w:rPr>
          <w:i/>
        </w:rPr>
        <w:t xml:space="preserve">the following indications </w:t>
      </w:r>
      <w:r w:rsidRPr="004363CB">
        <w:t xml:space="preserve">has </w:t>
      </w:r>
      <w:r w:rsidRPr="004363CB">
        <w:rPr>
          <w:b/>
        </w:rPr>
        <w:t>limited evidence</w:t>
      </w:r>
      <w:r>
        <w:t xml:space="preserve"> to prove effectiveness of treatment and </w:t>
      </w:r>
      <w:r>
        <w:rPr>
          <w:bCs/>
        </w:rPr>
        <w:t>consideration will be made on a case by case basis</w:t>
      </w:r>
      <w:r>
        <w:t>. Medical necessity will be considered in</w:t>
      </w:r>
      <w:r w:rsidR="00985723">
        <w:t xml:space="preserve"> members</w:t>
      </w:r>
      <w:r>
        <w:t xml:space="preserve"> based on the following information:</w:t>
      </w:r>
    </w:p>
    <w:p w:rsidR="003340DE" w:rsidRDefault="003C139F" w:rsidP="0019210D">
      <w:pPr>
        <w:pStyle w:val="ListParagraph"/>
        <w:numPr>
          <w:ilvl w:val="0"/>
          <w:numId w:val="38"/>
        </w:numPr>
        <w:tabs>
          <w:tab w:val="left" w:pos="360"/>
        </w:tabs>
        <w:ind w:left="1260"/>
      </w:pPr>
      <w:r>
        <w:t>C</w:t>
      </w:r>
      <w:r w:rsidR="003340DE">
        <w:t>hronic, intractable pain due to one of the following:</w:t>
      </w:r>
    </w:p>
    <w:p w:rsidR="003340DE" w:rsidRDefault="003340DE" w:rsidP="00A848BB">
      <w:pPr>
        <w:pStyle w:val="ListParagraph"/>
        <w:numPr>
          <w:ilvl w:val="0"/>
          <w:numId w:val="32"/>
        </w:numPr>
        <w:tabs>
          <w:tab w:val="left" w:pos="360"/>
          <w:tab w:val="left" w:pos="1620"/>
        </w:tabs>
        <w:ind w:left="1620"/>
      </w:pPr>
      <w:r>
        <w:t xml:space="preserve">Lumbosacral adhesive arachnoiditis secondary to multiple myelographies or lumbar surgeries that has not responded to medical management, including physical therapy (the presence of arachnoiditis is usually documented by the presence of high levels of proteins in the </w:t>
      </w:r>
      <w:r w:rsidR="00B70C8C">
        <w:t xml:space="preserve">cerebro spinal fluid </w:t>
      </w:r>
      <w:r>
        <w:t xml:space="preserve">and/or by myelography or </w:t>
      </w:r>
      <w:r w:rsidR="00B70C8C">
        <w:t>magnetic resonance imaging</w:t>
      </w:r>
      <w:r>
        <w:t>);</w:t>
      </w:r>
    </w:p>
    <w:p w:rsidR="003340DE" w:rsidRDefault="003340DE" w:rsidP="00A848BB">
      <w:pPr>
        <w:pStyle w:val="ListParagraph"/>
        <w:numPr>
          <w:ilvl w:val="0"/>
          <w:numId w:val="32"/>
        </w:numPr>
        <w:tabs>
          <w:tab w:val="left" w:pos="360"/>
          <w:tab w:val="left" w:pos="1620"/>
        </w:tabs>
        <w:ind w:left="1620"/>
      </w:pPr>
      <w:r>
        <w:t xml:space="preserve">Nerve root injuries, </w:t>
      </w:r>
      <w:r w:rsidR="00C04D52">
        <w:t>post-surgical</w:t>
      </w:r>
      <w:r>
        <w:t xml:space="preserve"> or post traumatic (e.g., avulsion);</w:t>
      </w:r>
    </w:p>
    <w:p w:rsidR="003340DE" w:rsidRPr="0019210D" w:rsidRDefault="003340DE" w:rsidP="00A848BB">
      <w:pPr>
        <w:pStyle w:val="Default"/>
        <w:numPr>
          <w:ilvl w:val="0"/>
          <w:numId w:val="32"/>
        </w:numPr>
        <w:tabs>
          <w:tab w:val="left" w:pos="1620"/>
        </w:tabs>
        <w:spacing w:after="18"/>
        <w:ind w:left="1620"/>
        <w:rPr>
          <w:rFonts w:ascii="Times New Roman" w:hAnsi="Times New Roman" w:cs="Times New Roman"/>
          <w:color w:val="auto"/>
        </w:rPr>
      </w:pPr>
      <w:r w:rsidRPr="0019210D">
        <w:rPr>
          <w:rFonts w:ascii="Times New Roman" w:hAnsi="Times New Roman" w:cs="Times New Roman"/>
          <w:color w:val="auto"/>
        </w:rPr>
        <w:t xml:space="preserve">Phantom limb syndrome that has not responded to medical management; </w:t>
      </w:r>
    </w:p>
    <w:p w:rsidR="003340DE" w:rsidRPr="0019210D" w:rsidRDefault="003340DE" w:rsidP="00A848BB">
      <w:pPr>
        <w:pStyle w:val="Default"/>
        <w:numPr>
          <w:ilvl w:val="0"/>
          <w:numId w:val="32"/>
        </w:numPr>
        <w:tabs>
          <w:tab w:val="left" w:pos="1620"/>
        </w:tabs>
        <w:spacing w:after="18"/>
        <w:ind w:left="1620"/>
        <w:rPr>
          <w:rFonts w:ascii="Times New Roman" w:hAnsi="Times New Roman" w:cs="Times New Roman"/>
          <w:color w:val="auto"/>
        </w:rPr>
      </w:pPr>
      <w:r w:rsidRPr="0019210D">
        <w:rPr>
          <w:rFonts w:ascii="Times New Roman" w:hAnsi="Times New Roman" w:cs="Times New Roman"/>
          <w:color w:val="auto"/>
        </w:rPr>
        <w:t xml:space="preserve">Post-herpetic neuralgia; </w:t>
      </w:r>
    </w:p>
    <w:p w:rsidR="003340DE" w:rsidRPr="0019210D" w:rsidRDefault="003340DE" w:rsidP="00A848BB">
      <w:pPr>
        <w:pStyle w:val="Default"/>
        <w:numPr>
          <w:ilvl w:val="0"/>
          <w:numId w:val="32"/>
        </w:numPr>
        <w:tabs>
          <w:tab w:val="left" w:pos="1620"/>
        </w:tabs>
        <w:spacing w:after="18"/>
        <w:ind w:left="1620"/>
        <w:rPr>
          <w:rFonts w:ascii="Times New Roman" w:hAnsi="Times New Roman" w:cs="Times New Roman"/>
          <w:color w:val="auto"/>
        </w:rPr>
      </w:pPr>
      <w:r w:rsidRPr="0019210D">
        <w:rPr>
          <w:rFonts w:ascii="Times New Roman" w:hAnsi="Times New Roman" w:cs="Times New Roman"/>
          <w:color w:val="auto"/>
        </w:rPr>
        <w:t xml:space="preserve">Plexopathy; </w:t>
      </w:r>
    </w:p>
    <w:p w:rsidR="003340DE" w:rsidRPr="0019210D" w:rsidRDefault="003340DE" w:rsidP="00A848BB">
      <w:pPr>
        <w:pStyle w:val="Default"/>
        <w:numPr>
          <w:ilvl w:val="0"/>
          <w:numId w:val="32"/>
        </w:numPr>
        <w:tabs>
          <w:tab w:val="left" w:pos="1620"/>
        </w:tabs>
        <w:spacing w:after="18"/>
        <w:ind w:left="1620"/>
        <w:rPr>
          <w:rFonts w:ascii="Times New Roman" w:hAnsi="Times New Roman" w:cs="Times New Roman"/>
          <w:color w:val="auto"/>
        </w:rPr>
      </w:pPr>
      <w:r w:rsidRPr="00FF2D03">
        <w:rPr>
          <w:rFonts w:ascii="Times New Roman" w:hAnsi="Times New Roman" w:cs="Times New Roman"/>
          <w:color w:val="auto"/>
        </w:rPr>
        <w:t>Polyneuropathy;</w:t>
      </w:r>
    </w:p>
    <w:p w:rsidR="003340DE" w:rsidRPr="0019210D" w:rsidRDefault="003340DE" w:rsidP="00A848BB">
      <w:pPr>
        <w:pStyle w:val="Default"/>
        <w:numPr>
          <w:ilvl w:val="0"/>
          <w:numId w:val="32"/>
        </w:numPr>
        <w:tabs>
          <w:tab w:val="left" w:pos="1620"/>
        </w:tabs>
        <w:spacing w:after="18"/>
        <w:ind w:left="1620"/>
        <w:rPr>
          <w:rFonts w:ascii="Times New Roman" w:hAnsi="Times New Roman" w:cs="Times New Roman"/>
          <w:color w:val="auto"/>
        </w:rPr>
      </w:pPr>
      <w:r w:rsidRPr="0019210D">
        <w:rPr>
          <w:rFonts w:ascii="Times New Roman" w:hAnsi="Times New Roman" w:cs="Times New Roman"/>
          <w:color w:val="auto"/>
        </w:rPr>
        <w:t xml:space="preserve">Intercostal neuralgia that did not respond to medical management and nerve blocks; </w:t>
      </w:r>
    </w:p>
    <w:p w:rsidR="003340DE" w:rsidRPr="0019210D" w:rsidRDefault="00A848BB" w:rsidP="00A848BB">
      <w:pPr>
        <w:pStyle w:val="Default"/>
        <w:numPr>
          <w:ilvl w:val="0"/>
          <w:numId w:val="32"/>
        </w:numPr>
        <w:tabs>
          <w:tab w:val="left" w:pos="1620"/>
        </w:tabs>
        <w:spacing w:after="18"/>
        <w:ind w:left="1620"/>
        <w:rPr>
          <w:rFonts w:ascii="Times New Roman" w:hAnsi="Times New Roman" w:cs="Times New Roman"/>
          <w:color w:val="auto"/>
        </w:rPr>
      </w:pPr>
      <w:r>
        <w:rPr>
          <w:rFonts w:ascii="Times New Roman" w:hAnsi="Times New Roman" w:cs="Times New Roman"/>
          <w:color w:val="auto"/>
        </w:rPr>
        <w:t>Cauda equina injury/</w:t>
      </w:r>
      <w:r w:rsidR="003340DE" w:rsidRPr="0019210D">
        <w:rPr>
          <w:rFonts w:ascii="Times New Roman" w:hAnsi="Times New Roman" w:cs="Times New Roman"/>
          <w:color w:val="auto"/>
        </w:rPr>
        <w:t xml:space="preserve">syndrome; </w:t>
      </w:r>
    </w:p>
    <w:p w:rsidR="003340DE" w:rsidRPr="00C43005" w:rsidRDefault="003340DE" w:rsidP="00A848BB">
      <w:pPr>
        <w:pStyle w:val="Default"/>
        <w:numPr>
          <w:ilvl w:val="0"/>
          <w:numId w:val="32"/>
        </w:numPr>
        <w:tabs>
          <w:tab w:val="left" w:pos="1620"/>
        </w:tabs>
        <w:ind w:left="1620"/>
      </w:pPr>
      <w:r w:rsidRPr="00FF2D03">
        <w:rPr>
          <w:rFonts w:ascii="Times New Roman" w:hAnsi="Times New Roman" w:cs="Times New Roman"/>
          <w:color w:val="auto"/>
        </w:rPr>
        <w:t>Incomplete spinal cord injury;</w:t>
      </w:r>
    </w:p>
    <w:p w:rsidR="003340DE" w:rsidRDefault="003340DE" w:rsidP="00A848BB">
      <w:pPr>
        <w:pStyle w:val="ListParagraph"/>
        <w:numPr>
          <w:ilvl w:val="0"/>
          <w:numId w:val="32"/>
        </w:numPr>
        <w:tabs>
          <w:tab w:val="left" w:pos="360"/>
          <w:tab w:val="left" w:pos="1620"/>
        </w:tabs>
        <w:ind w:left="1620"/>
      </w:pPr>
      <w:r>
        <w:t>Diabetic neuropathy;</w:t>
      </w:r>
    </w:p>
    <w:p w:rsidR="00F43CA6" w:rsidRDefault="00F43CA6" w:rsidP="00A848BB">
      <w:pPr>
        <w:pStyle w:val="ListParagraph"/>
        <w:numPr>
          <w:ilvl w:val="0"/>
          <w:numId w:val="32"/>
        </w:numPr>
        <w:tabs>
          <w:tab w:val="left" w:pos="360"/>
          <w:tab w:val="left" w:pos="1620"/>
        </w:tabs>
        <w:ind w:left="1620"/>
      </w:pPr>
      <w:r>
        <w:t>Failed Neck Surgery Syndrome (FNSS)</w:t>
      </w:r>
    </w:p>
    <w:p w:rsidR="003340DE" w:rsidRDefault="003340DE" w:rsidP="0019210D">
      <w:pPr>
        <w:pStyle w:val="ListParagraph"/>
        <w:numPr>
          <w:ilvl w:val="0"/>
          <w:numId w:val="38"/>
        </w:numPr>
        <w:ind w:left="1260"/>
      </w:pPr>
      <w:r w:rsidRPr="00FC1A07">
        <w:lastRenderedPageBreak/>
        <w:t xml:space="preserve">Pain </w:t>
      </w:r>
      <w:r>
        <w:t>lasting ≥ 6 months</w:t>
      </w:r>
      <w:r w:rsidRPr="00FC1A07">
        <w:t>,</w:t>
      </w:r>
      <w:r>
        <w:t xml:space="preserve"> is refractory</w:t>
      </w:r>
      <w:r w:rsidRPr="00FC1A07">
        <w:t xml:space="preserve"> and interferes with ADLs;</w:t>
      </w:r>
    </w:p>
    <w:p w:rsidR="003340DE" w:rsidRDefault="003C139F" w:rsidP="0019210D">
      <w:pPr>
        <w:pStyle w:val="ListParagraph"/>
        <w:numPr>
          <w:ilvl w:val="0"/>
          <w:numId w:val="38"/>
        </w:numPr>
        <w:tabs>
          <w:tab w:val="left" w:pos="360"/>
        </w:tabs>
        <w:ind w:left="1260"/>
      </w:pPr>
      <w:r>
        <w:rPr>
          <w:iCs/>
        </w:rPr>
        <w:t>F</w:t>
      </w:r>
      <w:r w:rsidR="003340DE">
        <w:rPr>
          <w:iCs/>
        </w:rPr>
        <w:t>ail</w:t>
      </w:r>
      <w:r>
        <w:rPr>
          <w:iCs/>
        </w:rPr>
        <w:t>ure of</w:t>
      </w:r>
      <w:r w:rsidR="003340DE" w:rsidRPr="00FC1A07">
        <w:rPr>
          <w:i/>
          <w:iCs/>
        </w:rPr>
        <w:t xml:space="preserve"> </w:t>
      </w:r>
      <w:r w:rsidR="003340DE" w:rsidRPr="00FC1A07">
        <w:t xml:space="preserve">≥ 6 months of conventional multidisciplinary medical </w:t>
      </w:r>
      <w:r w:rsidR="003340DE">
        <w:t>therapy;</w:t>
      </w:r>
    </w:p>
    <w:p w:rsidR="003340DE" w:rsidRPr="00422329" w:rsidRDefault="003C139F" w:rsidP="00870093">
      <w:pPr>
        <w:numPr>
          <w:ilvl w:val="0"/>
          <w:numId w:val="38"/>
        </w:numPr>
        <w:ind w:left="1260"/>
        <w:rPr>
          <w:i/>
        </w:rPr>
      </w:pPr>
      <w:r>
        <w:t>H</w:t>
      </w:r>
      <w:r w:rsidR="003340DE" w:rsidRPr="00FC1A07">
        <w:t>as demonstrated cognitive ability to manage stimulator</w:t>
      </w:r>
      <w:r w:rsidR="003340DE">
        <w:t>;</w:t>
      </w:r>
    </w:p>
    <w:p w:rsidR="003340DE" w:rsidRPr="00422329" w:rsidRDefault="003C139F" w:rsidP="00870093">
      <w:pPr>
        <w:numPr>
          <w:ilvl w:val="0"/>
          <w:numId w:val="38"/>
        </w:numPr>
        <w:ind w:left="1260"/>
      </w:pPr>
      <w:r>
        <w:t>N</w:t>
      </w:r>
      <w:r w:rsidR="003340DE">
        <w:t>o inadequately treated major psychiatric disorders;</w:t>
      </w:r>
    </w:p>
    <w:p w:rsidR="003340DE" w:rsidRDefault="003C139F" w:rsidP="0019210D">
      <w:pPr>
        <w:numPr>
          <w:ilvl w:val="0"/>
          <w:numId w:val="38"/>
        </w:numPr>
        <w:ind w:left="1260"/>
      </w:pPr>
      <w:r>
        <w:t>W</w:t>
      </w:r>
      <w:r w:rsidR="003340DE">
        <w:t>illing</w:t>
      </w:r>
      <w:r>
        <w:t>ness</w:t>
      </w:r>
      <w:r w:rsidR="003340DE">
        <w:t xml:space="preserve"> to cease any inappropriate drug use prior to implantation.</w:t>
      </w:r>
    </w:p>
    <w:p w:rsidR="003340DE" w:rsidRPr="0019210D" w:rsidRDefault="003340DE" w:rsidP="0019210D">
      <w:pPr>
        <w:tabs>
          <w:tab w:val="left" w:pos="360"/>
        </w:tabs>
        <w:ind w:left="900"/>
      </w:pPr>
    </w:p>
    <w:p w:rsidR="003340DE" w:rsidRPr="00FC1A07" w:rsidRDefault="003340DE" w:rsidP="00CD22A2">
      <w:pPr>
        <w:numPr>
          <w:ilvl w:val="0"/>
          <w:numId w:val="21"/>
        </w:numPr>
        <w:tabs>
          <w:tab w:val="left" w:pos="360"/>
        </w:tabs>
        <w:ind w:left="900"/>
      </w:pPr>
      <w:r>
        <w:rPr>
          <w:i/>
        </w:rPr>
        <w:t>A trial of SCS</w:t>
      </w:r>
      <w:r w:rsidRPr="00FC1A07">
        <w:t xml:space="preserve"> </w:t>
      </w:r>
      <w:r>
        <w:t>for</w:t>
      </w:r>
      <w:r w:rsidRPr="00FC1A07">
        <w:t xml:space="preserve"> </w:t>
      </w:r>
      <w:r w:rsidRPr="00FD2013">
        <w:rPr>
          <w:i/>
        </w:rPr>
        <w:t>refractory chronic stable angina pectoris</w:t>
      </w:r>
      <w:r>
        <w:rPr>
          <w:i/>
        </w:rPr>
        <w:t xml:space="preserve"> </w:t>
      </w:r>
      <w:r w:rsidRPr="004363CB">
        <w:t xml:space="preserve">has </w:t>
      </w:r>
      <w:r w:rsidRPr="004363CB">
        <w:rPr>
          <w:b/>
        </w:rPr>
        <w:t>limited evidence</w:t>
      </w:r>
      <w:r>
        <w:t xml:space="preserve"> to prove effectiveness of treatment and </w:t>
      </w:r>
      <w:r>
        <w:rPr>
          <w:bCs/>
        </w:rPr>
        <w:t>consideration will be made on a case by case basis</w:t>
      </w:r>
      <w:r>
        <w:t xml:space="preserve">.  It should be reserved only for carefully selected </w:t>
      </w:r>
      <w:r w:rsidR="00985723">
        <w:t>members</w:t>
      </w:r>
      <w:r>
        <w:t>, if any.</w:t>
      </w:r>
      <w:r w:rsidRPr="004363CB">
        <w:t xml:space="preserve"> </w:t>
      </w:r>
      <w:r>
        <w:t xml:space="preserve">Medical necessity will be considered in </w:t>
      </w:r>
      <w:r w:rsidR="00985723">
        <w:t xml:space="preserve">members </w:t>
      </w:r>
      <w:r>
        <w:t>based on the following information:</w:t>
      </w:r>
    </w:p>
    <w:p w:rsidR="003340DE" w:rsidRPr="00FC1A07" w:rsidRDefault="003C139F" w:rsidP="00CD22A2">
      <w:pPr>
        <w:numPr>
          <w:ilvl w:val="0"/>
          <w:numId w:val="28"/>
        </w:numPr>
        <w:ind w:left="1260"/>
      </w:pPr>
      <w:r>
        <w:t>C</w:t>
      </w:r>
      <w:r w:rsidR="003340DE" w:rsidRPr="00FC1A07">
        <w:t>ont</w:t>
      </w:r>
      <w:r w:rsidR="003340DE">
        <w:t xml:space="preserve">inued angina after </w:t>
      </w:r>
      <w:r w:rsidR="00B70C8C">
        <w:t xml:space="preserve">percutaneous coronary intervention </w:t>
      </w:r>
      <w:r w:rsidR="003340DE">
        <w:t xml:space="preserve">or </w:t>
      </w:r>
      <w:r w:rsidR="00B70C8C">
        <w:t>coronary artery bypass graft</w:t>
      </w:r>
      <w:r w:rsidR="003340DE">
        <w:t>;</w:t>
      </w:r>
    </w:p>
    <w:p w:rsidR="003340DE" w:rsidRPr="00FC1A07" w:rsidRDefault="003C139F" w:rsidP="00CD22A2">
      <w:pPr>
        <w:numPr>
          <w:ilvl w:val="0"/>
          <w:numId w:val="28"/>
        </w:numPr>
        <w:ind w:left="1260"/>
      </w:pPr>
      <w:r>
        <w:t>N</w:t>
      </w:r>
      <w:r w:rsidR="003340DE" w:rsidRPr="00FC1A07">
        <w:t>ot a candidate for further revascularization</w:t>
      </w:r>
      <w:r w:rsidR="003340DE">
        <w:t>;</w:t>
      </w:r>
    </w:p>
    <w:p w:rsidR="003340DE" w:rsidRDefault="003C139F" w:rsidP="00CD22A2">
      <w:pPr>
        <w:numPr>
          <w:ilvl w:val="0"/>
          <w:numId w:val="28"/>
        </w:numPr>
        <w:ind w:left="1260"/>
      </w:pPr>
      <w:r>
        <w:t>A</w:t>
      </w:r>
      <w:r w:rsidR="003340DE" w:rsidRPr="00FC1A07">
        <w:t xml:space="preserve">ngina is NYHA </w:t>
      </w:r>
      <w:r w:rsidR="00C04D52">
        <w:t>(</w:t>
      </w:r>
      <w:r w:rsidR="00B70C8C" w:rsidRPr="00FC1A07">
        <w:t>N</w:t>
      </w:r>
      <w:r w:rsidR="00B70C8C">
        <w:t>ew York Heart Association</w:t>
      </w:r>
      <w:r w:rsidR="00C04D52">
        <w:t>)</w:t>
      </w:r>
      <w:r w:rsidR="00B70C8C" w:rsidRPr="00FC1A07">
        <w:t xml:space="preserve"> </w:t>
      </w:r>
      <w:r w:rsidR="003340DE" w:rsidRPr="00FC1A07">
        <w:t>III (less than ordinary physical activity causes symptoms) or IV (symptoms present at</w:t>
      </w:r>
      <w:r w:rsidR="003340DE">
        <w:t xml:space="preserve"> rest);</w:t>
      </w:r>
    </w:p>
    <w:p w:rsidR="003340DE" w:rsidRDefault="003340DE" w:rsidP="00CD22A2">
      <w:pPr>
        <w:numPr>
          <w:ilvl w:val="0"/>
          <w:numId w:val="28"/>
        </w:numPr>
        <w:ind w:left="1260"/>
      </w:pPr>
      <w:r>
        <w:t>Reversible ischemia documented at least by a symptom-limited treadmill exercise test;</w:t>
      </w:r>
    </w:p>
    <w:p w:rsidR="003340DE" w:rsidRDefault="003C139F" w:rsidP="00CD22A2">
      <w:pPr>
        <w:numPr>
          <w:ilvl w:val="0"/>
          <w:numId w:val="28"/>
        </w:numPr>
        <w:ind w:left="1260"/>
      </w:pPr>
      <w:r>
        <w:t>H</w:t>
      </w:r>
      <w:r w:rsidR="003340DE">
        <w:t>as had optimal pharmacotherapy for at least one month that includes the maximal tolerated dose of at least 2 of the following:</w:t>
      </w:r>
    </w:p>
    <w:p w:rsidR="003340DE" w:rsidRDefault="003340DE" w:rsidP="00CD22A2">
      <w:pPr>
        <w:numPr>
          <w:ilvl w:val="1"/>
          <w:numId w:val="29"/>
        </w:numPr>
        <w:tabs>
          <w:tab w:val="left" w:pos="1620"/>
        </w:tabs>
        <w:ind w:left="1620"/>
      </w:pPr>
      <w:r>
        <w:t>Long-acting nitrates;</w:t>
      </w:r>
    </w:p>
    <w:p w:rsidR="003340DE" w:rsidRDefault="003340DE" w:rsidP="00CD22A2">
      <w:pPr>
        <w:numPr>
          <w:ilvl w:val="1"/>
          <w:numId w:val="29"/>
        </w:numPr>
        <w:tabs>
          <w:tab w:val="left" w:pos="1620"/>
        </w:tabs>
        <w:ind w:left="1620"/>
      </w:pPr>
      <w:r>
        <w:t>Beta-adrenergic blockers;</w:t>
      </w:r>
    </w:p>
    <w:p w:rsidR="003340DE" w:rsidRPr="00FC1A07" w:rsidRDefault="003340DE" w:rsidP="00CD22A2">
      <w:pPr>
        <w:numPr>
          <w:ilvl w:val="1"/>
          <w:numId w:val="29"/>
        </w:numPr>
        <w:tabs>
          <w:tab w:val="left" w:pos="1620"/>
        </w:tabs>
        <w:ind w:left="1620"/>
      </w:pPr>
      <w:r>
        <w:t>Calcium channel antagonists;</w:t>
      </w:r>
    </w:p>
    <w:p w:rsidR="003340DE" w:rsidRPr="00FC1A07" w:rsidRDefault="003340DE" w:rsidP="00CD22A2">
      <w:pPr>
        <w:numPr>
          <w:ilvl w:val="0"/>
          <w:numId w:val="28"/>
        </w:numPr>
        <w:ind w:left="1260"/>
      </w:pPr>
      <w:r w:rsidRPr="00FC1A07">
        <w:t>Pain is chronic, refrac</w:t>
      </w:r>
      <w:r>
        <w:t>tory, and interferes with ADLs;</w:t>
      </w:r>
    </w:p>
    <w:p w:rsidR="003340DE" w:rsidRPr="00DB49CC" w:rsidRDefault="003C139F" w:rsidP="00CD22A2">
      <w:pPr>
        <w:numPr>
          <w:ilvl w:val="0"/>
          <w:numId w:val="28"/>
        </w:numPr>
        <w:ind w:left="1260"/>
      </w:pPr>
      <w:r>
        <w:t>Ha</w:t>
      </w:r>
      <w:r w:rsidR="003340DE" w:rsidRPr="00FC1A07">
        <w:t>s demonstrated cognitive ability to manage stimulator</w:t>
      </w:r>
      <w:r w:rsidR="003340DE">
        <w:t>;</w:t>
      </w:r>
    </w:p>
    <w:p w:rsidR="003340DE" w:rsidRPr="004363CB" w:rsidRDefault="003C139F" w:rsidP="00CD22A2">
      <w:pPr>
        <w:numPr>
          <w:ilvl w:val="0"/>
          <w:numId w:val="28"/>
        </w:numPr>
        <w:ind w:left="1260"/>
      </w:pPr>
      <w:r>
        <w:t>N</w:t>
      </w:r>
      <w:r w:rsidR="003340DE">
        <w:t>o inadequately treated major psychiatric disorders;</w:t>
      </w:r>
    </w:p>
    <w:p w:rsidR="003340DE" w:rsidRPr="00FC1A07" w:rsidRDefault="003C139F" w:rsidP="00CD22A2">
      <w:pPr>
        <w:numPr>
          <w:ilvl w:val="0"/>
          <w:numId w:val="28"/>
        </w:numPr>
        <w:ind w:left="1260"/>
      </w:pPr>
      <w:r>
        <w:t>W</w:t>
      </w:r>
      <w:r w:rsidR="003340DE">
        <w:t>illing</w:t>
      </w:r>
      <w:r>
        <w:t>ness</w:t>
      </w:r>
      <w:r w:rsidR="003340DE">
        <w:t xml:space="preserve"> to cease any inappropriate drug use prior to implantation.</w:t>
      </w:r>
    </w:p>
    <w:p w:rsidR="003340DE" w:rsidRPr="00FC1A07" w:rsidRDefault="003340DE" w:rsidP="00CD22A2"/>
    <w:p w:rsidR="003340DE" w:rsidRDefault="003340DE" w:rsidP="00CD22A2">
      <w:pPr>
        <w:numPr>
          <w:ilvl w:val="0"/>
          <w:numId w:val="21"/>
        </w:numPr>
        <w:tabs>
          <w:tab w:val="left" w:pos="360"/>
        </w:tabs>
        <w:ind w:left="900"/>
      </w:pPr>
      <w:r w:rsidRPr="00FD2013">
        <w:rPr>
          <w:i/>
        </w:rPr>
        <w:t xml:space="preserve">Permanent placement of a </w:t>
      </w:r>
      <w:r>
        <w:rPr>
          <w:i/>
        </w:rPr>
        <w:t>SCS</w:t>
      </w:r>
      <w:r w:rsidRPr="00FC1A07">
        <w:t xml:space="preserve"> </w:t>
      </w:r>
      <w:r>
        <w:t xml:space="preserve">is </w:t>
      </w:r>
      <w:r w:rsidRPr="00422329">
        <w:rPr>
          <w:b/>
        </w:rPr>
        <w:t>medically necessary</w:t>
      </w:r>
      <w:r>
        <w:t xml:space="preserve"> following a trial of spinal cord stimulation for an indication listed </w:t>
      </w:r>
      <w:r w:rsidRPr="00FC1A07">
        <w:t>above</w:t>
      </w:r>
      <w:r>
        <w:t xml:space="preserve"> when all of the following criteria are met:</w:t>
      </w:r>
    </w:p>
    <w:p w:rsidR="003340DE" w:rsidRPr="004229CC" w:rsidRDefault="003340DE" w:rsidP="00CD22A2">
      <w:pPr>
        <w:numPr>
          <w:ilvl w:val="0"/>
          <w:numId w:val="30"/>
        </w:numPr>
        <w:ind w:left="1260"/>
        <w:rPr>
          <w:i/>
        </w:rPr>
      </w:pPr>
      <w:r>
        <w:t xml:space="preserve">Disease specific </w:t>
      </w:r>
      <w:r w:rsidRPr="00FC1A07">
        <w:t>criteria for spinal cord stimulation</w:t>
      </w:r>
      <w:r>
        <w:t xml:space="preserve"> are met</w:t>
      </w:r>
      <w:r w:rsidRPr="00422329">
        <w:t>;</w:t>
      </w:r>
    </w:p>
    <w:p w:rsidR="003340DE" w:rsidRPr="00FC1A07" w:rsidRDefault="003340DE" w:rsidP="00CD22A2">
      <w:pPr>
        <w:numPr>
          <w:ilvl w:val="0"/>
          <w:numId w:val="30"/>
        </w:numPr>
        <w:ind w:left="1260"/>
      </w:pPr>
      <w:r>
        <w:t>D</w:t>
      </w:r>
      <w:r w:rsidRPr="00FC1A07">
        <w:t>ocumented trial of ≥ 3 days</w:t>
      </w:r>
      <w:r w:rsidRPr="00422329">
        <w:t>;</w:t>
      </w:r>
    </w:p>
    <w:p w:rsidR="003340DE" w:rsidRPr="00FC1A07" w:rsidRDefault="003340DE" w:rsidP="00CD22A2">
      <w:pPr>
        <w:numPr>
          <w:ilvl w:val="0"/>
          <w:numId w:val="30"/>
        </w:numPr>
        <w:ind w:left="1260"/>
      </w:pPr>
      <w:r>
        <w:t>D</w:t>
      </w:r>
      <w:r w:rsidRPr="00FC1A07">
        <w:t>ocumented pain reduction of &gt; 50% from the trial associated with functional improvement</w:t>
      </w:r>
      <w:r w:rsidRPr="00422329">
        <w:t>;</w:t>
      </w:r>
    </w:p>
    <w:p w:rsidR="003340DE" w:rsidRDefault="003340DE" w:rsidP="00CD22A2">
      <w:pPr>
        <w:numPr>
          <w:ilvl w:val="0"/>
          <w:numId w:val="30"/>
        </w:numPr>
        <w:ind w:left="1260"/>
      </w:pPr>
      <w:r w:rsidRPr="00FC1A07">
        <w:t>The same device used for the trial is used for permanent placement</w:t>
      </w:r>
      <w:r>
        <w:t>.</w:t>
      </w:r>
    </w:p>
    <w:p w:rsidR="003340DE" w:rsidRDefault="003340DE" w:rsidP="00C96847"/>
    <w:p w:rsidR="003340DE" w:rsidRDefault="003340DE" w:rsidP="00FB0592">
      <w:pPr>
        <w:pStyle w:val="Heading2"/>
        <w:rPr>
          <w:u w:val="none"/>
        </w:rPr>
      </w:pPr>
      <w:r w:rsidRPr="00B777AF">
        <w:rPr>
          <w:u w:val="none"/>
        </w:rPr>
        <w:t>Background</w:t>
      </w:r>
    </w:p>
    <w:p w:rsidR="003340DE" w:rsidRPr="0019210D" w:rsidRDefault="003340DE" w:rsidP="005214B3">
      <w:pPr>
        <w:pStyle w:val="Default"/>
        <w:rPr>
          <w:rFonts w:ascii="Times New Roman" w:hAnsi="Times New Roman" w:cs="Times New Roman"/>
        </w:rPr>
      </w:pPr>
      <w:r>
        <w:rPr>
          <w:rFonts w:ascii="Times New Roman" w:hAnsi="Times New Roman" w:cs="Times New Roman"/>
        </w:rPr>
        <w:t>SCS</w:t>
      </w:r>
      <w:r w:rsidRPr="0019210D">
        <w:rPr>
          <w:rFonts w:ascii="Times New Roman" w:hAnsi="Times New Roman" w:cs="Times New Roman"/>
        </w:rPr>
        <w:t xml:space="preserve"> is currently used to treat a wide variety of inoperable and intractable chronic pain syndromes</w:t>
      </w:r>
      <w:r>
        <w:rPr>
          <w:rFonts w:ascii="Times New Roman" w:hAnsi="Times New Roman" w:cs="Times New Roman"/>
        </w:rPr>
        <w:t>, including failed back surgery syndrome and CRPS</w:t>
      </w:r>
      <w:r w:rsidRPr="0019210D">
        <w:rPr>
          <w:rFonts w:ascii="Times New Roman" w:hAnsi="Times New Roman" w:cs="Times New Roman"/>
        </w:rPr>
        <w:t xml:space="preserve">. In patients with failed conservative and surgical treatment of lower-limb ischemia, </w:t>
      </w:r>
      <w:r>
        <w:rPr>
          <w:rFonts w:ascii="Times New Roman" w:hAnsi="Times New Roman" w:cs="Times New Roman"/>
        </w:rPr>
        <w:t>SCS</w:t>
      </w:r>
      <w:r w:rsidRPr="0019210D">
        <w:rPr>
          <w:rFonts w:ascii="Times New Roman" w:hAnsi="Times New Roman" w:cs="Times New Roman"/>
        </w:rPr>
        <w:t xml:space="preserve"> increases skin blood flow</w:t>
      </w:r>
      <w:r w:rsidR="005F0A68">
        <w:rPr>
          <w:rFonts w:ascii="Times New Roman" w:hAnsi="Times New Roman" w:cs="Times New Roman"/>
        </w:rPr>
        <w:t>, decreases pain, and improves quality of life.</w:t>
      </w:r>
      <w:r w:rsidRPr="0019210D">
        <w:rPr>
          <w:rFonts w:ascii="Times New Roman" w:hAnsi="Times New Roman" w:cs="Times New Roman"/>
        </w:rPr>
        <w:t xml:space="preserve"> Four studies used inferential statistics and found pain reduction to be significant. At least 50% pain reduction at follow-up was found in 78%, 80%, and 85% of patients in the three studies that reported this data. Follow-up ranged from 6 to 35 months. </w:t>
      </w:r>
    </w:p>
    <w:p w:rsidR="003340DE" w:rsidRPr="0019210D" w:rsidRDefault="003340DE" w:rsidP="005214B3">
      <w:pPr>
        <w:pStyle w:val="Default"/>
        <w:rPr>
          <w:rFonts w:ascii="Times New Roman" w:hAnsi="Times New Roman" w:cs="Times New Roman"/>
        </w:rPr>
      </w:pPr>
    </w:p>
    <w:p w:rsidR="003340DE" w:rsidRPr="0019210D" w:rsidRDefault="003340DE" w:rsidP="005214B3">
      <w:pPr>
        <w:pStyle w:val="Default"/>
        <w:rPr>
          <w:rFonts w:ascii="Times New Roman" w:hAnsi="Times New Roman" w:cs="Times New Roman"/>
        </w:rPr>
      </w:pPr>
      <w:r w:rsidRPr="0019210D">
        <w:rPr>
          <w:rFonts w:ascii="Times New Roman" w:hAnsi="Times New Roman" w:cs="Times New Roman"/>
        </w:rPr>
        <w:t xml:space="preserve">According to recent systematic reviews, the most favorable results have been observed in patients with peripheral vascular disease, complex regional pain syndrome, and peripheral </w:t>
      </w:r>
      <w:r w:rsidRPr="0019210D">
        <w:rPr>
          <w:rFonts w:ascii="Times New Roman" w:hAnsi="Times New Roman" w:cs="Times New Roman"/>
        </w:rPr>
        <w:lastRenderedPageBreak/>
        <w:t xml:space="preserve">neuropathy (e.g., diabetic or causalgic origin). Of interest, the pain relief achieved with </w:t>
      </w:r>
      <w:r>
        <w:rPr>
          <w:rFonts w:ascii="Times New Roman" w:hAnsi="Times New Roman" w:cs="Times New Roman"/>
        </w:rPr>
        <w:t>SCS</w:t>
      </w:r>
      <w:r w:rsidRPr="0019210D">
        <w:rPr>
          <w:rFonts w:ascii="Times New Roman" w:hAnsi="Times New Roman" w:cs="Times New Roman"/>
        </w:rPr>
        <w:t xml:space="preserve"> in patients with complex regional pain syndrome is possible without vasodilation. The vasodilation found with </w:t>
      </w:r>
      <w:r>
        <w:rPr>
          <w:rFonts w:ascii="Times New Roman" w:hAnsi="Times New Roman" w:cs="Times New Roman"/>
        </w:rPr>
        <w:t>SCS</w:t>
      </w:r>
      <w:r w:rsidRPr="0019210D">
        <w:rPr>
          <w:rFonts w:ascii="Times New Roman" w:hAnsi="Times New Roman" w:cs="Times New Roman"/>
        </w:rPr>
        <w:t xml:space="preserve"> is attributed to an inhibitory effect on sympathetically maintained vasoconstriction. Diabetic patients with peripheral arterial occlusive disease who present with intractable pain have also been successfully treated with </w:t>
      </w:r>
      <w:r>
        <w:rPr>
          <w:rFonts w:ascii="Times New Roman" w:hAnsi="Times New Roman" w:cs="Times New Roman"/>
        </w:rPr>
        <w:t>SCS</w:t>
      </w:r>
      <w:r w:rsidRPr="0019210D">
        <w:rPr>
          <w:rFonts w:ascii="Times New Roman" w:hAnsi="Times New Roman" w:cs="Times New Roman"/>
        </w:rPr>
        <w:t xml:space="preserve">, except those who have severe autonomic neuropathy. Recently, </w:t>
      </w:r>
      <w:r>
        <w:rPr>
          <w:rFonts w:ascii="Times New Roman" w:hAnsi="Times New Roman" w:cs="Times New Roman"/>
        </w:rPr>
        <w:t>SCS</w:t>
      </w:r>
      <w:r w:rsidRPr="0019210D">
        <w:rPr>
          <w:rFonts w:ascii="Times New Roman" w:hAnsi="Times New Roman" w:cs="Times New Roman"/>
        </w:rPr>
        <w:t xml:space="preserve"> has been successfully used to treat intractable angina pectoris and chronic mesenteric ischemia.</w:t>
      </w:r>
    </w:p>
    <w:p w:rsidR="003340DE" w:rsidRPr="0019210D" w:rsidRDefault="003340DE"/>
    <w:p w:rsidR="003340DE" w:rsidRPr="0019210D" w:rsidRDefault="003340DE">
      <w:r w:rsidRPr="0019210D">
        <w:t xml:space="preserve">Spinal cord stimulation is proposed as a late or last resort treatment for chronic pain due to stable angina pectoris. Although most of the research reviewed used subjective outcome measures and some studies lacked prospective design, adequate sample size, and control groups, </w:t>
      </w:r>
      <w:r>
        <w:t>SCS</w:t>
      </w:r>
      <w:r w:rsidRPr="0019210D">
        <w:t xml:space="preserve"> was shown to alleviate pain and reduce myocardial ischemia in many of the study patients for whom pain relief was previously unobtainable. </w:t>
      </w:r>
      <w:r>
        <w:t>SCS</w:t>
      </w:r>
      <w:r w:rsidRPr="0019210D">
        <w:t xml:space="preserve"> has also been shown to reduce service utilization in aggregate among recipients. Side effects, while not infrequent, are rarely serious and can usually be resolved by the realignment or replacement of the device. Evidence indicates that the analgesic effect of </w:t>
      </w:r>
      <w:r>
        <w:t>SCS</w:t>
      </w:r>
      <w:r w:rsidRPr="0019210D">
        <w:t xml:space="preserve"> in angina does not mask the warnin</w:t>
      </w:r>
      <w:r w:rsidR="005F0A68">
        <w:t>g pain of myocardial infarction.</w:t>
      </w:r>
      <w:r w:rsidRPr="0019210D">
        <w:t xml:space="preserve"> </w:t>
      </w:r>
      <w:r w:rsidR="005F0A68">
        <w:t>P</w:t>
      </w:r>
      <w:r w:rsidRPr="0019210D">
        <w:t xml:space="preserve">atients who have been treated with </w:t>
      </w:r>
      <w:r>
        <w:t>SCS</w:t>
      </w:r>
      <w:r w:rsidRPr="0019210D">
        <w:t xml:space="preserve"> have not been shown to be at increased risk for morbidity or mortality compared with their peers. Although a minority of patients receiving a trial of </w:t>
      </w:r>
      <w:r>
        <w:t>SCS</w:t>
      </w:r>
      <w:r w:rsidRPr="0019210D">
        <w:t xml:space="preserve"> ultimately experience prolonged pain relief, the significance of the alleviation of pain and suffering among those who do cannot be underestimated. Therefore, spinal cord stimulation for chronic stable angina pectoris secondary to demonstrable myocardial ischemia in patients who are refractory to treatment should be considered.</w:t>
      </w:r>
    </w:p>
    <w:p w:rsidR="003340DE" w:rsidRPr="0019210D" w:rsidRDefault="003340DE"/>
    <w:p w:rsidR="003340DE" w:rsidRPr="000465DE" w:rsidRDefault="003340DE">
      <w:pPr>
        <w:rPr>
          <w:b/>
          <w:bCs/>
        </w:rPr>
      </w:pPr>
      <w:r w:rsidRPr="0019210D">
        <w:t>Slangen et al (2014) performed a multicenter randomized clinical trial in 36 painful diabetic peripheral neuropathy (PDPN) patients with severe lower limb pain not responding to conventional therapy. The authors concluded treatment success was shown in 59% of patients with PDPN who were treated with SCS over a 6-month period, although this treatment is not without risks. Two year outcomes of the same study reported clinically significant improvements in pain and sleep in 53% of patients. Additionally, a randomized controlled trial of 60 patients, conducted by de Vos and colleagues, found that pain due to PDPN was significantly reduced from baseline at 6 months, and quality of life was improved.</w:t>
      </w:r>
      <w:r>
        <w:rPr>
          <w:sz w:val="20"/>
          <w:szCs w:val="20"/>
        </w:rPr>
        <w:t xml:space="preserve"> </w:t>
      </w:r>
    </w:p>
    <w:p w:rsidR="003340DE" w:rsidRDefault="003340DE" w:rsidP="00170B14">
      <w:pPr>
        <w:rPr>
          <w:b/>
        </w:rPr>
      </w:pPr>
      <w:bookmarkStart w:id="0" w:name="Coding_Implications"/>
    </w:p>
    <w:p w:rsidR="003340DE" w:rsidRPr="00B777AF" w:rsidRDefault="003340DE" w:rsidP="00170B14">
      <w:pPr>
        <w:rPr>
          <w:b/>
        </w:rPr>
      </w:pPr>
      <w:r w:rsidRPr="00B777AF">
        <w:rPr>
          <w:b/>
        </w:rPr>
        <w:t>Coding Implications</w:t>
      </w:r>
    </w:p>
    <w:bookmarkEnd w:id="0"/>
    <w:p w:rsidR="003340DE" w:rsidRDefault="003340DE" w:rsidP="00AF5490">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62073A">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rsidR="003340DE" w:rsidRPr="00A85489" w:rsidRDefault="003340DE" w:rsidP="00AF5490"/>
    <w:tbl>
      <w:tblPr>
        <w:tblW w:w="488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16"/>
        <w:gridCol w:w="8023"/>
      </w:tblGrid>
      <w:tr w:rsidR="004164A2" w:rsidRPr="00B777AF" w:rsidTr="004164A2">
        <w:trPr>
          <w:tblHeader/>
        </w:trPr>
        <w:tc>
          <w:tcPr>
            <w:tcW w:w="1116" w:type="dxa"/>
            <w:shd w:val="clear" w:color="auto" w:fill="00548C"/>
          </w:tcPr>
          <w:p w:rsidR="004164A2" w:rsidRPr="002B0743" w:rsidRDefault="004164A2" w:rsidP="00C00BA5">
            <w:pPr>
              <w:rPr>
                <w:b/>
                <w:bCs/>
                <w:color w:val="FFFFFF"/>
              </w:rPr>
            </w:pPr>
            <w:r w:rsidRPr="002B0743">
              <w:rPr>
                <w:b/>
                <w:color w:val="FFFFFF"/>
              </w:rPr>
              <w:t>CPT</w:t>
            </w:r>
            <w:r w:rsidRPr="002B0743">
              <w:rPr>
                <w:b/>
                <w:color w:val="FFFFFF"/>
                <w:vertAlign w:val="superscript"/>
              </w:rPr>
              <w:t>®</w:t>
            </w:r>
            <w:r w:rsidRPr="002B0743">
              <w:rPr>
                <w:b/>
                <w:color w:val="FFFFFF"/>
              </w:rPr>
              <w:t xml:space="preserve"> Codes </w:t>
            </w:r>
          </w:p>
        </w:tc>
        <w:tc>
          <w:tcPr>
            <w:tcW w:w="8023" w:type="dxa"/>
            <w:shd w:val="clear" w:color="auto" w:fill="00548C"/>
          </w:tcPr>
          <w:p w:rsidR="004164A2" w:rsidRPr="002B0743" w:rsidRDefault="004164A2" w:rsidP="00C00BA5">
            <w:pPr>
              <w:rPr>
                <w:b/>
                <w:bCs/>
                <w:color w:val="FFFFFF"/>
              </w:rPr>
            </w:pPr>
            <w:r w:rsidRPr="002B0743">
              <w:rPr>
                <w:b/>
                <w:color w:val="FFFFFF"/>
              </w:rPr>
              <w:t>Description</w:t>
            </w:r>
          </w:p>
        </w:tc>
      </w:tr>
      <w:tr w:rsidR="004164A2" w:rsidRPr="005144C0" w:rsidTr="004164A2">
        <w:tc>
          <w:tcPr>
            <w:tcW w:w="1116" w:type="dxa"/>
          </w:tcPr>
          <w:p w:rsidR="004164A2" w:rsidRPr="002B0743" w:rsidRDefault="004164A2" w:rsidP="00C00BA5">
            <w:pPr>
              <w:rPr>
                <w:bCs/>
              </w:rPr>
            </w:pPr>
            <w:r w:rsidRPr="002B0743">
              <w:rPr>
                <w:bCs/>
              </w:rPr>
              <w:t>63650</w:t>
            </w:r>
          </w:p>
        </w:tc>
        <w:tc>
          <w:tcPr>
            <w:tcW w:w="8023" w:type="dxa"/>
          </w:tcPr>
          <w:p w:rsidR="004164A2" w:rsidRPr="00A05A51" w:rsidRDefault="004164A2" w:rsidP="00C00BA5">
            <w:pPr>
              <w:rPr>
                <w:bCs/>
              </w:rPr>
            </w:pPr>
            <w:r w:rsidRPr="00A05A51">
              <w:t>Percutaneous implantation of neurostimulator electrode array, epidural</w:t>
            </w:r>
          </w:p>
        </w:tc>
      </w:tr>
      <w:tr w:rsidR="004164A2" w:rsidRPr="005144C0" w:rsidTr="004164A2">
        <w:tc>
          <w:tcPr>
            <w:tcW w:w="1116" w:type="dxa"/>
          </w:tcPr>
          <w:p w:rsidR="004164A2" w:rsidRPr="002B0743" w:rsidRDefault="004164A2" w:rsidP="00C00BA5">
            <w:pPr>
              <w:rPr>
                <w:bCs/>
              </w:rPr>
            </w:pPr>
            <w:r w:rsidRPr="002B0743">
              <w:rPr>
                <w:bCs/>
              </w:rPr>
              <w:t>63655</w:t>
            </w:r>
          </w:p>
        </w:tc>
        <w:tc>
          <w:tcPr>
            <w:tcW w:w="8023" w:type="dxa"/>
          </w:tcPr>
          <w:p w:rsidR="004164A2" w:rsidRPr="00A05A51" w:rsidRDefault="004164A2" w:rsidP="00C00BA5">
            <w:r w:rsidRPr="00A05A51">
              <w:t>Laminectomy for implantation of neurostimulator electrodes, plate/paddle, epidural</w:t>
            </w:r>
          </w:p>
        </w:tc>
      </w:tr>
      <w:tr w:rsidR="004164A2" w:rsidRPr="005144C0" w:rsidTr="004164A2">
        <w:tc>
          <w:tcPr>
            <w:tcW w:w="1116" w:type="dxa"/>
          </w:tcPr>
          <w:p w:rsidR="004164A2" w:rsidRPr="002B0743" w:rsidRDefault="004164A2" w:rsidP="00C00BA5">
            <w:pPr>
              <w:rPr>
                <w:bCs/>
              </w:rPr>
            </w:pPr>
            <w:r w:rsidRPr="002B0743">
              <w:rPr>
                <w:bCs/>
              </w:rPr>
              <w:t>63685</w:t>
            </w:r>
          </w:p>
        </w:tc>
        <w:tc>
          <w:tcPr>
            <w:tcW w:w="8023" w:type="dxa"/>
          </w:tcPr>
          <w:p w:rsidR="004164A2" w:rsidRPr="00A05A51" w:rsidRDefault="004164A2" w:rsidP="00C00BA5">
            <w:r w:rsidRPr="00A05A51">
              <w:t>Incision and subcutaneous placement of spinal neurostimulator pulse generator or receiver, direct or inductive coupling</w:t>
            </w:r>
          </w:p>
        </w:tc>
      </w:tr>
      <w:tr w:rsidR="004164A2" w:rsidRPr="005144C0" w:rsidTr="004164A2">
        <w:tc>
          <w:tcPr>
            <w:tcW w:w="1116" w:type="dxa"/>
          </w:tcPr>
          <w:p w:rsidR="004164A2" w:rsidRPr="002B0743" w:rsidRDefault="004164A2" w:rsidP="00C00BA5">
            <w:pPr>
              <w:rPr>
                <w:bCs/>
              </w:rPr>
            </w:pPr>
            <w:r w:rsidRPr="002B0743">
              <w:rPr>
                <w:bCs/>
              </w:rPr>
              <w:t>95970</w:t>
            </w:r>
          </w:p>
        </w:tc>
        <w:tc>
          <w:tcPr>
            <w:tcW w:w="8023" w:type="dxa"/>
          </w:tcPr>
          <w:p w:rsidR="004164A2" w:rsidRPr="0019210D" w:rsidRDefault="0062073A" w:rsidP="0062073A">
            <w:r w:rsidRPr="0062073A">
              <w:t>Electronic analysis of implanted neurostimulator pulse generator/transmitter (eg, contact group[s], interleaving, amplitude, pulse width, frequency [Hz], on/off cycling, burst, magnet mode, dose lockout, patient selectable parameters, responsive neurostimulation, detection algorithms, closed loop parameters, and passive parameters) by physician or other qualified health care professional; with brain, cranial nerve, spinal cord, peripheral nerve, or sacral nerve, neurostimulator pulse generator/transmitter, without programming</w:t>
            </w:r>
          </w:p>
        </w:tc>
      </w:tr>
      <w:tr w:rsidR="004164A2" w:rsidRPr="005144C0" w:rsidTr="004164A2">
        <w:tc>
          <w:tcPr>
            <w:tcW w:w="1116" w:type="dxa"/>
          </w:tcPr>
          <w:p w:rsidR="004164A2" w:rsidRPr="002B0743" w:rsidRDefault="004164A2" w:rsidP="00C00BA5">
            <w:pPr>
              <w:rPr>
                <w:bCs/>
              </w:rPr>
            </w:pPr>
            <w:r w:rsidRPr="002B0743">
              <w:rPr>
                <w:bCs/>
              </w:rPr>
              <w:t>95971</w:t>
            </w:r>
          </w:p>
        </w:tc>
        <w:tc>
          <w:tcPr>
            <w:tcW w:w="8023" w:type="dxa"/>
          </w:tcPr>
          <w:p w:rsidR="004164A2" w:rsidRPr="0019210D" w:rsidRDefault="0062073A" w:rsidP="00C00BA5">
            <w:r w:rsidRPr="0062073A">
              <w:t>Electronic analysis of implanted neurostimulator pulse generator/transmitter (eg, contact group[s], interleaving, amplitude, pulse width, frequency [Hz], on/off cycling, burst, magnet mode, dose lockout, patient selectable parameters, responsive neurostimulation, detection algorithms, closed loop parameters, and passive parameters) by physician or other qualified health care professional; with simple spinal cord or peripheral nerve (eg, sacral nerve) neurostimulator pulse generator/transmitter programming by physician or other qualified health care professional</w:t>
            </w:r>
          </w:p>
        </w:tc>
      </w:tr>
      <w:tr w:rsidR="004164A2" w:rsidRPr="005144C0" w:rsidTr="004164A2">
        <w:tc>
          <w:tcPr>
            <w:tcW w:w="1116" w:type="dxa"/>
          </w:tcPr>
          <w:p w:rsidR="004164A2" w:rsidRPr="002B0743" w:rsidRDefault="004164A2" w:rsidP="00C00BA5">
            <w:pPr>
              <w:rPr>
                <w:bCs/>
              </w:rPr>
            </w:pPr>
            <w:r w:rsidRPr="002B0743">
              <w:rPr>
                <w:bCs/>
              </w:rPr>
              <w:t>95972</w:t>
            </w:r>
          </w:p>
        </w:tc>
        <w:tc>
          <w:tcPr>
            <w:tcW w:w="8023" w:type="dxa"/>
          </w:tcPr>
          <w:p w:rsidR="004164A2" w:rsidRPr="0019210D" w:rsidRDefault="0062073A" w:rsidP="00C00BA5">
            <w:r w:rsidRPr="0062073A">
              <w:t>Electronic analysis of implanted neurostimulator pulse generator/transmitter (eg, contact group[s], interleaving, amplitude, pulse width, frequency [Hz], on/off cycling, burst, magnet mode, dose lockout, patient selectable parameters, responsive neurostimulation, detection algorithms, closed loop parameters, and passive parameters) by physician or other qualified health care professional; with complex spinal cord or peripheral nerve (eg, sacral nerve) neurostimulator pulse generator/transmitter programming by physician or other qualified health care professional</w:t>
            </w:r>
          </w:p>
        </w:tc>
      </w:tr>
    </w:tbl>
    <w:p w:rsidR="004164A2" w:rsidRDefault="004164A2" w:rsidP="004164A2"/>
    <w:tbl>
      <w:tblPr>
        <w:tblW w:w="490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80"/>
        <w:gridCol w:w="8100"/>
      </w:tblGrid>
      <w:tr w:rsidR="004164A2" w:rsidRPr="004737E8" w:rsidTr="001A744D">
        <w:trPr>
          <w:tblHeader/>
        </w:trPr>
        <w:tc>
          <w:tcPr>
            <w:tcW w:w="1080" w:type="dxa"/>
            <w:shd w:val="clear" w:color="auto" w:fill="00548C"/>
          </w:tcPr>
          <w:p w:rsidR="004164A2" w:rsidRPr="004737E8" w:rsidRDefault="004164A2" w:rsidP="00C00BA5">
            <w:pPr>
              <w:rPr>
                <w:b/>
                <w:bCs/>
                <w:color w:val="FFFFFF"/>
              </w:rPr>
            </w:pPr>
            <w:r w:rsidRPr="004737E8">
              <w:rPr>
                <w:b/>
                <w:color w:val="FFFFFF"/>
              </w:rPr>
              <w:t xml:space="preserve">HCPCS Codes </w:t>
            </w:r>
          </w:p>
        </w:tc>
        <w:tc>
          <w:tcPr>
            <w:tcW w:w="8100" w:type="dxa"/>
            <w:shd w:val="clear" w:color="auto" w:fill="00548C"/>
          </w:tcPr>
          <w:p w:rsidR="004164A2" w:rsidRPr="004737E8" w:rsidRDefault="004164A2" w:rsidP="00C00BA5">
            <w:pPr>
              <w:rPr>
                <w:b/>
                <w:bCs/>
                <w:color w:val="FFFFFF"/>
              </w:rPr>
            </w:pPr>
            <w:r w:rsidRPr="004737E8">
              <w:rPr>
                <w:b/>
                <w:color w:val="FFFFFF"/>
              </w:rPr>
              <w:t>Description</w:t>
            </w:r>
          </w:p>
        </w:tc>
      </w:tr>
      <w:tr w:rsidR="004164A2" w:rsidRPr="004737E8" w:rsidTr="001A744D">
        <w:tc>
          <w:tcPr>
            <w:tcW w:w="1080" w:type="dxa"/>
          </w:tcPr>
          <w:p w:rsidR="004164A2" w:rsidRPr="004737E8" w:rsidRDefault="004164A2" w:rsidP="00C00BA5">
            <w:pPr>
              <w:rPr>
                <w:bCs/>
              </w:rPr>
            </w:pPr>
            <w:r>
              <w:rPr>
                <w:bCs/>
              </w:rPr>
              <w:t>L8679</w:t>
            </w:r>
          </w:p>
        </w:tc>
        <w:tc>
          <w:tcPr>
            <w:tcW w:w="8100" w:type="dxa"/>
          </w:tcPr>
          <w:p w:rsidR="004164A2" w:rsidRPr="004737E8" w:rsidRDefault="004164A2" w:rsidP="00C00BA5">
            <w:pPr>
              <w:rPr>
                <w:bCs/>
              </w:rPr>
            </w:pPr>
            <w:r w:rsidRPr="003767C9">
              <w:rPr>
                <w:bCs/>
              </w:rPr>
              <w:t>Implantable neurostimulator, pulse generator, any type</w:t>
            </w:r>
          </w:p>
        </w:tc>
      </w:tr>
      <w:tr w:rsidR="004164A2" w:rsidRPr="004737E8" w:rsidTr="001A744D">
        <w:tc>
          <w:tcPr>
            <w:tcW w:w="1080" w:type="dxa"/>
          </w:tcPr>
          <w:p w:rsidR="004164A2" w:rsidRDefault="004164A2" w:rsidP="00C00BA5">
            <w:pPr>
              <w:rPr>
                <w:bCs/>
              </w:rPr>
            </w:pPr>
            <w:r>
              <w:rPr>
                <w:bCs/>
              </w:rPr>
              <w:t>L8680</w:t>
            </w:r>
          </w:p>
        </w:tc>
        <w:tc>
          <w:tcPr>
            <w:tcW w:w="8100" w:type="dxa"/>
          </w:tcPr>
          <w:p w:rsidR="004164A2" w:rsidRPr="003767C9" w:rsidRDefault="004164A2" w:rsidP="00C00BA5">
            <w:pPr>
              <w:rPr>
                <w:bCs/>
              </w:rPr>
            </w:pPr>
            <w:r w:rsidRPr="003767C9">
              <w:rPr>
                <w:bCs/>
              </w:rPr>
              <w:t>Implantable neurostimulator electrode, each</w:t>
            </w:r>
          </w:p>
        </w:tc>
      </w:tr>
      <w:tr w:rsidR="004164A2" w:rsidRPr="004737E8" w:rsidTr="001A744D">
        <w:tc>
          <w:tcPr>
            <w:tcW w:w="1080" w:type="dxa"/>
          </w:tcPr>
          <w:p w:rsidR="004164A2" w:rsidRDefault="004164A2" w:rsidP="00C00BA5">
            <w:pPr>
              <w:rPr>
                <w:bCs/>
              </w:rPr>
            </w:pPr>
            <w:r>
              <w:rPr>
                <w:bCs/>
              </w:rPr>
              <w:t>L8681</w:t>
            </w:r>
          </w:p>
        </w:tc>
        <w:tc>
          <w:tcPr>
            <w:tcW w:w="8100" w:type="dxa"/>
          </w:tcPr>
          <w:p w:rsidR="004164A2" w:rsidRPr="003767C9" w:rsidRDefault="004164A2" w:rsidP="00C00BA5">
            <w:pPr>
              <w:rPr>
                <w:bCs/>
              </w:rPr>
            </w:pPr>
            <w:r w:rsidRPr="003767C9">
              <w:rPr>
                <w:bCs/>
              </w:rPr>
              <w:t>Patient programmer (external) for use with implantable programmable neurostimulator pulse generator, replacement only</w:t>
            </w:r>
          </w:p>
        </w:tc>
      </w:tr>
      <w:tr w:rsidR="004164A2" w:rsidRPr="004737E8" w:rsidTr="001A744D">
        <w:tc>
          <w:tcPr>
            <w:tcW w:w="1080" w:type="dxa"/>
          </w:tcPr>
          <w:p w:rsidR="004164A2" w:rsidRDefault="004164A2" w:rsidP="00C00BA5">
            <w:pPr>
              <w:rPr>
                <w:bCs/>
              </w:rPr>
            </w:pPr>
            <w:r>
              <w:rPr>
                <w:bCs/>
              </w:rPr>
              <w:t>L8682</w:t>
            </w:r>
          </w:p>
        </w:tc>
        <w:tc>
          <w:tcPr>
            <w:tcW w:w="8100" w:type="dxa"/>
          </w:tcPr>
          <w:p w:rsidR="004164A2" w:rsidRPr="003767C9" w:rsidRDefault="004164A2" w:rsidP="00C00BA5">
            <w:pPr>
              <w:rPr>
                <w:bCs/>
              </w:rPr>
            </w:pPr>
            <w:r w:rsidRPr="003767C9">
              <w:rPr>
                <w:bCs/>
              </w:rPr>
              <w:t>Implantable neurostimulator radiofrequency receiver</w:t>
            </w:r>
          </w:p>
        </w:tc>
      </w:tr>
      <w:tr w:rsidR="004164A2" w:rsidRPr="004737E8" w:rsidTr="001A744D">
        <w:tc>
          <w:tcPr>
            <w:tcW w:w="1080" w:type="dxa"/>
          </w:tcPr>
          <w:p w:rsidR="004164A2" w:rsidRDefault="004164A2" w:rsidP="00C00BA5">
            <w:pPr>
              <w:rPr>
                <w:bCs/>
              </w:rPr>
            </w:pPr>
            <w:r>
              <w:rPr>
                <w:bCs/>
              </w:rPr>
              <w:t>L8683</w:t>
            </w:r>
          </w:p>
        </w:tc>
        <w:tc>
          <w:tcPr>
            <w:tcW w:w="8100" w:type="dxa"/>
          </w:tcPr>
          <w:p w:rsidR="004164A2" w:rsidRPr="003767C9" w:rsidRDefault="004164A2" w:rsidP="00C00BA5">
            <w:pPr>
              <w:rPr>
                <w:bCs/>
              </w:rPr>
            </w:pPr>
            <w:r w:rsidRPr="003767C9">
              <w:rPr>
                <w:bCs/>
              </w:rPr>
              <w:t>Radiofrequency transmitter (external) for use with implantable neurostimulator radiofrequency receiver</w:t>
            </w:r>
          </w:p>
        </w:tc>
      </w:tr>
      <w:tr w:rsidR="004164A2" w:rsidRPr="004737E8" w:rsidTr="001A744D">
        <w:tc>
          <w:tcPr>
            <w:tcW w:w="1080" w:type="dxa"/>
          </w:tcPr>
          <w:p w:rsidR="004164A2" w:rsidRDefault="004164A2" w:rsidP="00C00BA5">
            <w:pPr>
              <w:rPr>
                <w:bCs/>
              </w:rPr>
            </w:pPr>
            <w:r>
              <w:rPr>
                <w:bCs/>
              </w:rPr>
              <w:t>L8685</w:t>
            </w:r>
          </w:p>
        </w:tc>
        <w:tc>
          <w:tcPr>
            <w:tcW w:w="8100" w:type="dxa"/>
          </w:tcPr>
          <w:p w:rsidR="004164A2" w:rsidRPr="003767C9" w:rsidRDefault="004164A2" w:rsidP="00C00BA5">
            <w:pPr>
              <w:rPr>
                <w:bCs/>
              </w:rPr>
            </w:pPr>
            <w:r w:rsidRPr="003767C9">
              <w:rPr>
                <w:bCs/>
              </w:rPr>
              <w:t>Implantable neurostimulator pulse generator, single array, rechargeable includes extension</w:t>
            </w:r>
          </w:p>
        </w:tc>
      </w:tr>
      <w:tr w:rsidR="004164A2" w:rsidRPr="004737E8" w:rsidTr="001A744D">
        <w:tc>
          <w:tcPr>
            <w:tcW w:w="1080" w:type="dxa"/>
          </w:tcPr>
          <w:p w:rsidR="004164A2" w:rsidRDefault="004164A2" w:rsidP="00C00BA5">
            <w:pPr>
              <w:rPr>
                <w:bCs/>
              </w:rPr>
            </w:pPr>
            <w:r>
              <w:rPr>
                <w:bCs/>
              </w:rPr>
              <w:t>L8686</w:t>
            </w:r>
          </w:p>
        </w:tc>
        <w:tc>
          <w:tcPr>
            <w:tcW w:w="8100" w:type="dxa"/>
          </w:tcPr>
          <w:p w:rsidR="004164A2" w:rsidRPr="003767C9" w:rsidRDefault="004164A2" w:rsidP="00C00BA5">
            <w:pPr>
              <w:rPr>
                <w:bCs/>
              </w:rPr>
            </w:pPr>
            <w:r w:rsidRPr="003767C9">
              <w:rPr>
                <w:bCs/>
              </w:rPr>
              <w:t>Implantable neurostimulator pulse generator, single array, nonrechargeable, includes extension</w:t>
            </w:r>
          </w:p>
        </w:tc>
      </w:tr>
      <w:tr w:rsidR="004164A2" w:rsidRPr="004737E8" w:rsidTr="001A744D">
        <w:tc>
          <w:tcPr>
            <w:tcW w:w="1080" w:type="dxa"/>
          </w:tcPr>
          <w:p w:rsidR="004164A2" w:rsidRDefault="004164A2" w:rsidP="00C00BA5">
            <w:pPr>
              <w:rPr>
                <w:bCs/>
              </w:rPr>
            </w:pPr>
            <w:r>
              <w:rPr>
                <w:bCs/>
              </w:rPr>
              <w:t>L8687</w:t>
            </w:r>
          </w:p>
        </w:tc>
        <w:tc>
          <w:tcPr>
            <w:tcW w:w="8100" w:type="dxa"/>
          </w:tcPr>
          <w:p w:rsidR="004164A2" w:rsidRPr="003767C9" w:rsidRDefault="004164A2" w:rsidP="00C00BA5">
            <w:pPr>
              <w:rPr>
                <w:bCs/>
              </w:rPr>
            </w:pPr>
            <w:r w:rsidRPr="003767C9">
              <w:rPr>
                <w:bCs/>
              </w:rPr>
              <w:t>Implantable neurostimulator pulse generator, dual array, rechargeable, includes extension</w:t>
            </w:r>
          </w:p>
        </w:tc>
      </w:tr>
      <w:tr w:rsidR="004164A2" w:rsidRPr="004737E8" w:rsidTr="001A744D">
        <w:tc>
          <w:tcPr>
            <w:tcW w:w="1080" w:type="dxa"/>
          </w:tcPr>
          <w:p w:rsidR="004164A2" w:rsidRDefault="004164A2" w:rsidP="00C00BA5">
            <w:pPr>
              <w:rPr>
                <w:bCs/>
              </w:rPr>
            </w:pPr>
            <w:r>
              <w:rPr>
                <w:bCs/>
              </w:rPr>
              <w:t>L8688</w:t>
            </w:r>
          </w:p>
        </w:tc>
        <w:tc>
          <w:tcPr>
            <w:tcW w:w="8100" w:type="dxa"/>
          </w:tcPr>
          <w:p w:rsidR="004164A2" w:rsidRPr="003767C9" w:rsidRDefault="004164A2" w:rsidP="00C00BA5">
            <w:pPr>
              <w:rPr>
                <w:bCs/>
              </w:rPr>
            </w:pPr>
            <w:r w:rsidRPr="003767C9">
              <w:rPr>
                <w:bCs/>
              </w:rPr>
              <w:t>Implantable neurostimulator pulse generator, dual array, nonrechargeable, includes extension</w:t>
            </w:r>
          </w:p>
        </w:tc>
      </w:tr>
    </w:tbl>
    <w:p w:rsidR="004164A2" w:rsidRDefault="004164A2" w:rsidP="004164A2"/>
    <w:p w:rsidR="004164A2" w:rsidRPr="00350F22" w:rsidRDefault="004164A2" w:rsidP="004164A2">
      <w:pPr>
        <w:rPr>
          <w:b/>
        </w:rPr>
      </w:pPr>
      <w:r w:rsidRPr="00350F22">
        <w:rPr>
          <w:b/>
        </w:rPr>
        <w:t>ICD-10-CM Diagnosis Codes that Support Coverage Criteria</w:t>
      </w:r>
    </w:p>
    <w:tbl>
      <w:tblPr>
        <w:tblW w:w="490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890"/>
        <w:gridCol w:w="7290"/>
      </w:tblGrid>
      <w:tr w:rsidR="004164A2" w:rsidRPr="00B777AF" w:rsidTr="001A744D">
        <w:trPr>
          <w:tblHeader/>
        </w:trPr>
        <w:tc>
          <w:tcPr>
            <w:tcW w:w="1890" w:type="dxa"/>
            <w:shd w:val="clear" w:color="auto" w:fill="00548C"/>
          </w:tcPr>
          <w:p w:rsidR="004164A2" w:rsidRPr="002B0743" w:rsidRDefault="004164A2" w:rsidP="00C00BA5">
            <w:pPr>
              <w:rPr>
                <w:b/>
                <w:bCs/>
                <w:color w:val="FFFFFF"/>
              </w:rPr>
            </w:pPr>
            <w:r w:rsidRPr="002B0743">
              <w:rPr>
                <w:b/>
                <w:color w:val="FFFFFF"/>
              </w:rPr>
              <w:t>ICD-10-CM Code</w:t>
            </w:r>
          </w:p>
        </w:tc>
        <w:tc>
          <w:tcPr>
            <w:tcW w:w="7290" w:type="dxa"/>
            <w:shd w:val="clear" w:color="auto" w:fill="00548C"/>
          </w:tcPr>
          <w:p w:rsidR="004164A2" w:rsidRPr="002B0743" w:rsidRDefault="004164A2" w:rsidP="00C00BA5">
            <w:pPr>
              <w:rPr>
                <w:b/>
                <w:bCs/>
                <w:color w:val="FFFFFF"/>
              </w:rPr>
            </w:pPr>
            <w:r w:rsidRPr="002B0743">
              <w:rPr>
                <w:b/>
                <w:color w:val="FFFFFF"/>
              </w:rPr>
              <w:t>Description</w:t>
            </w:r>
          </w:p>
        </w:tc>
      </w:tr>
      <w:tr w:rsidR="004164A2" w:rsidRPr="005144C0" w:rsidTr="001A744D">
        <w:tc>
          <w:tcPr>
            <w:tcW w:w="1890" w:type="dxa"/>
          </w:tcPr>
          <w:p w:rsidR="004164A2" w:rsidRPr="00B62E91" w:rsidRDefault="004164A2" w:rsidP="00C00BA5">
            <w:pPr>
              <w:rPr>
                <w:bCs/>
              </w:rPr>
            </w:pPr>
            <w:r w:rsidRPr="00B62E91">
              <w:rPr>
                <w:bCs/>
              </w:rPr>
              <w:t>B02.29</w:t>
            </w:r>
          </w:p>
        </w:tc>
        <w:tc>
          <w:tcPr>
            <w:tcW w:w="7290" w:type="dxa"/>
          </w:tcPr>
          <w:p w:rsidR="004164A2" w:rsidRPr="004737E8" w:rsidRDefault="004164A2" w:rsidP="00C00BA5">
            <w:pPr>
              <w:rPr>
                <w:bCs/>
              </w:rPr>
            </w:pPr>
            <w:r w:rsidRPr="004737E8">
              <w:t>Other postherpetic nervous system involvement</w:t>
            </w:r>
          </w:p>
        </w:tc>
      </w:tr>
      <w:tr w:rsidR="004164A2" w:rsidRPr="002B0743" w:rsidTr="001A744D">
        <w:tc>
          <w:tcPr>
            <w:tcW w:w="1890" w:type="dxa"/>
          </w:tcPr>
          <w:p w:rsidR="004164A2" w:rsidRPr="00C00BA5" w:rsidRDefault="004164A2" w:rsidP="00C00BA5">
            <w:r w:rsidRPr="00C00BA5">
              <w:t>E10.40</w:t>
            </w:r>
          </w:p>
        </w:tc>
        <w:tc>
          <w:tcPr>
            <w:tcW w:w="7290" w:type="dxa"/>
          </w:tcPr>
          <w:p w:rsidR="004164A2" w:rsidRPr="00A05A51" w:rsidRDefault="004164A2" w:rsidP="00C00BA5">
            <w:r w:rsidRPr="00A05A51">
              <w:rPr>
                <w:rStyle w:val="i10tabularcodedesc"/>
              </w:rPr>
              <w:t>Type 1 diabetes mellitus with diabetic neuropathy, unspecified</w:t>
            </w:r>
          </w:p>
        </w:tc>
      </w:tr>
      <w:tr w:rsidR="004164A2" w:rsidRPr="002B0743" w:rsidTr="001A744D">
        <w:tc>
          <w:tcPr>
            <w:tcW w:w="1890" w:type="dxa"/>
          </w:tcPr>
          <w:p w:rsidR="004164A2" w:rsidRPr="00C00BA5" w:rsidRDefault="004164A2" w:rsidP="00C00BA5">
            <w:r w:rsidRPr="00C00BA5">
              <w:t>E10.41</w:t>
            </w:r>
          </w:p>
        </w:tc>
        <w:tc>
          <w:tcPr>
            <w:tcW w:w="7290" w:type="dxa"/>
          </w:tcPr>
          <w:p w:rsidR="004164A2" w:rsidRPr="00A05A51" w:rsidRDefault="004164A2" w:rsidP="00C00BA5">
            <w:r w:rsidRPr="00A05A51">
              <w:rPr>
                <w:rStyle w:val="i10tabularcodedesc"/>
              </w:rPr>
              <w:t>Type 1 diabetes mellitus with diabetic mononeuropathy</w:t>
            </w:r>
          </w:p>
        </w:tc>
      </w:tr>
      <w:tr w:rsidR="004164A2" w:rsidRPr="002B0743" w:rsidTr="001A744D">
        <w:tc>
          <w:tcPr>
            <w:tcW w:w="1890" w:type="dxa"/>
          </w:tcPr>
          <w:p w:rsidR="004164A2" w:rsidRPr="00C00BA5" w:rsidRDefault="004164A2" w:rsidP="00C00BA5">
            <w:r w:rsidRPr="00C00BA5">
              <w:t>E10.42</w:t>
            </w:r>
          </w:p>
        </w:tc>
        <w:tc>
          <w:tcPr>
            <w:tcW w:w="7290" w:type="dxa"/>
          </w:tcPr>
          <w:p w:rsidR="004164A2" w:rsidRPr="00A05A51" w:rsidRDefault="004164A2" w:rsidP="00C00BA5">
            <w:r w:rsidRPr="00A05A51">
              <w:rPr>
                <w:rStyle w:val="i10tabularcodedesc"/>
              </w:rPr>
              <w:t>Type 1 diabetes mellitus with diabetic polyneuropathy</w:t>
            </w:r>
          </w:p>
        </w:tc>
      </w:tr>
      <w:tr w:rsidR="004164A2" w:rsidTr="001A744D">
        <w:tc>
          <w:tcPr>
            <w:tcW w:w="1890" w:type="dxa"/>
          </w:tcPr>
          <w:p w:rsidR="004164A2" w:rsidRPr="00C00BA5" w:rsidRDefault="004164A2" w:rsidP="00C00BA5">
            <w:r w:rsidRPr="00C00BA5">
              <w:t>E10.43</w:t>
            </w:r>
          </w:p>
        </w:tc>
        <w:tc>
          <w:tcPr>
            <w:tcW w:w="7290" w:type="dxa"/>
          </w:tcPr>
          <w:p w:rsidR="004164A2" w:rsidRPr="00A05A51" w:rsidRDefault="004164A2" w:rsidP="00C00BA5">
            <w:pPr>
              <w:rPr>
                <w:rStyle w:val="i10tabularcodedesc"/>
              </w:rPr>
            </w:pPr>
            <w:r w:rsidRPr="00A05A51">
              <w:rPr>
                <w:rStyle w:val="i10tabularcodedesc"/>
              </w:rPr>
              <w:t>Type 1 diabetes mellitus with diabetic autonomic (poly)</w:t>
            </w:r>
            <w:r>
              <w:rPr>
                <w:rStyle w:val="i10tabularcodedesc"/>
              </w:rPr>
              <w:t xml:space="preserve"> </w:t>
            </w:r>
            <w:r w:rsidRPr="00A05A51">
              <w:rPr>
                <w:rStyle w:val="i10tabularcodedesc"/>
              </w:rPr>
              <w:t>neuropathy</w:t>
            </w:r>
          </w:p>
        </w:tc>
      </w:tr>
      <w:tr w:rsidR="004164A2" w:rsidRPr="002B0743" w:rsidTr="001A744D">
        <w:tc>
          <w:tcPr>
            <w:tcW w:w="1890" w:type="dxa"/>
          </w:tcPr>
          <w:p w:rsidR="004164A2" w:rsidRPr="00C00BA5" w:rsidRDefault="004164A2" w:rsidP="00C00BA5">
            <w:r w:rsidRPr="00C00BA5">
              <w:t>E10.49</w:t>
            </w:r>
          </w:p>
        </w:tc>
        <w:tc>
          <w:tcPr>
            <w:tcW w:w="7290" w:type="dxa"/>
          </w:tcPr>
          <w:p w:rsidR="004164A2" w:rsidRPr="00A05A51" w:rsidRDefault="004164A2" w:rsidP="00C00BA5">
            <w:r w:rsidRPr="00A05A51">
              <w:rPr>
                <w:rStyle w:val="i10tabularcodedesc"/>
              </w:rPr>
              <w:t>Type 1 diabetes mellitus with other diabetic neurological complication</w:t>
            </w:r>
          </w:p>
        </w:tc>
      </w:tr>
      <w:tr w:rsidR="004164A2" w:rsidRPr="002B0743" w:rsidTr="001A744D">
        <w:tc>
          <w:tcPr>
            <w:tcW w:w="1890" w:type="dxa"/>
          </w:tcPr>
          <w:p w:rsidR="004164A2" w:rsidRPr="00C00BA5" w:rsidRDefault="004164A2" w:rsidP="00C00BA5">
            <w:r w:rsidRPr="00C00BA5">
              <w:t xml:space="preserve">E11.40 </w:t>
            </w:r>
          </w:p>
        </w:tc>
        <w:tc>
          <w:tcPr>
            <w:tcW w:w="7290" w:type="dxa"/>
          </w:tcPr>
          <w:p w:rsidR="004164A2" w:rsidRPr="00A05A51" w:rsidRDefault="004164A2" w:rsidP="00C00BA5">
            <w:r w:rsidRPr="00A05A51">
              <w:rPr>
                <w:rStyle w:val="i10tabularcodedesc"/>
              </w:rPr>
              <w:t>Type 2 diabetes mellitus with diabetic neuropathy, unspecified</w:t>
            </w:r>
          </w:p>
        </w:tc>
      </w:tr>
      <w:tr w:rsidR="004164A2" w:rsidRPr="002B0743" w:rsidTr="001A744D">
        <w:tc>
          <w:tcPr>
            <w:tcW w:w="1890" w:type="dxa"/>
          </w:tcPr>
          <w:p w:rsidR="004164A2" w:rsidRPr="00C00BA5" w:rsidRDefault="004164A2" w:rsidP="00C00BA5">
            <w:r w:rsidRPr="00C00BA5">
              <w:t>E11.41</w:t>
            </w:r>
          </w:p>
        </w:tc>
        <w:tc>
          <w:tcPr>
            <w:tcW w:w="7290" w:type="dxa"/>
          </w:tcPr>
          <w:p w:rsidR="004164A2" w:rsidRPr="00A05A51" w:rsidRDefault="004164A2" w:rsidP="00C00BA5">
            <w:r w:rsidRPr="00A05A51">
              <w:rPr>
                <w:rStyle w:val="i10tabularcodedesc"/>
              </w:rPr>
              <w:t>Type 2 diabetes mellitus with diabetic mononeuropathy</w:t>
            </w:r>
          </w:p>
        </w:tc>
      </w:tr>
      <w:tr w:rsidR="004164A2" w:rsidRPr="002B0743" w:rsidTr="001A744D">
        <w:trPr>
          <w:trHeight w:val="278"/>
        </w:trPr>
        <w:tc>
          <w:tcPr>
            <w:tcW w:w="1890" w:type="dxa"/>
          </w:tcPr>
          <w:p w:rsidR="004164A2" w:rsidRPr="00C00BA5" w:rsidRDefault="004164A2" w:rsidP="00C00BA5">
            <w:r w:rsidRPr="00C00BA5">
              <w:t>E11.42</w:t>
            </w:r>
          </w:p>
        </w:tc>
        <w:tc>
          <w:tcPr>
            <w:tcW w:w="7290" w:type="dxa"/>
          </w:tcPr>
          <w:p w:rsidR="004164A2" w:rsidRPr="00A05A51" w:rsidRDefault="004164A2" w:rsidP="00C00BA5">
            <w:r w:rsidRPr="00A05A51">
              <w:rPr>
                <w:rStyle w:val="i10tabularcodedesc"/>
              </w:rPr>
              <w:t>Type 2 diabetes mellitus with diabetic polyneuropathy</w:t>
            </w:r>
          </w:p>
        </w:tc>
      </w:tr>
      <w:tr w:rsidR="004164A2" w:rsidTr="001A744D">
        <w:trPr>
          <w:trHeight w:val="278"/>
        </w:trPr>
        <w:tc>
          <w:tcPr>
            <w:tcW w:w="1890" w:type="dxa"/>
          </w:tcPr>
          <w:p w:rsidR="004164A2" w:rsidRPr="00C00BA5" w:rsidRDefault="004164A2" w:rsidP="00C00BA5">
            <w:r w:rsidRPr="00C00BA5">
              <w:t>E11.43</w:t>
            </w:r>
          </w:p>
        </w:tc>
        <w:tc>
          <w:tcPr>
            <w:tcW w:w="7290" w:type="dxa"/>
          </w:tcPr>
          <w:p w:rsidR="004164A2" w:rsidRPr="00A05A51" w:rsidRDefault="004164A2" w:rsidP="00C00BA5">
            <w:pPr>
              <w:rPr>
                <w:rStyle w:val="i10tabularcodedesc"/>
              </w:rPr>
            </w:pPr>
            <w:r w:rsidRPr="00A05A51">
              <w:rPr>
                <w:rStyle w:val="i10tabularcodedesc"/>
              </w:rPr>
              <w:t>Type 2 diabetes mellitus with diabetic autonomic (poly)</w:t>
            </w:r>
            <w:r>
              <w:rPr>
                <w:rStyle w:val="i10tabularcodedesc"/>
              </w:rPr>
              <w:t xml:space="preserve"> </w:t>
            </w:r>
            <w:r w:rsidRPr="00A05A51">
              <w:rPr>
                <w:rStyle w:val="i10tabularcodedesc"/>
              </w:rPr>
              <w:t>neuropathy</w:t>
            </w:r>
          </w:p>
        </w:tc>
      </w:tr>
      <w:tr w:rsidR="004164A2" w:rsidTr="001A744D">
        <w:tc>
          <w:tcPr>
            <w:tcW w:w="1890" w:type="dxa"/>
          </w:tcPr>
          <w:p w:rsidR="004164A2" w:rsidRPr="00C00BA5" w:rsidRDefault="004164A2" w:rsidP="00C00BA5">
            <w:r w:rsidRPr="00C00BA5">
              <w:t>E11.49</w:t>
            </w:r>
          </w:p>
        </w:tc>
        <w:tc>
          <w:tcPr>
            <w:tcW w:w="7290" w:type="dxa"/>
          </w:tcPr>
          <w:p w:rsidR="004164A2" w:rsidRPr="00A05A51" w:rsidRDefault="004164A2" w:rsidP="00C00BA5">
            <w:pPr>
              <w:rPr>
                <w:rStyle w:val="i10tabularcodedesc"/>
              </w:rPr>
            </w:pPr>
            <w:r w:rsidRPr="00A05A51">
              <w:rPr>
                <w:rStyle w:val="i10tabularcodedesc"/>
              </w:rPr>
              <w:t>Type 2 diabetes mellitus with other diabetic neurological complication</w:t>
            </w:r>
          </w:p>
        </w:tc>
      </w:tr>
      <w:tr w:rsidR="004164A2" w:rsidTr="001A744D">
        <w:tc>
          <w:tcPr>
            <w:tcW w:w="1890" w:type="dxa"/>
          </w:tcPr>
          <w:p w:rsidR="004164A2" w:rsidRPr="004737E8" w:rsidRDefault="004164A2" w:rsidP="00C00BA5">
            <w:r w:rsidRPr="004737E8">
              <w:t>G03.</w:t>
            </w:r>
            <w:r>
              <w:t>1</w:t>
            </w:r>
          </w:p>
        </w:tc>
        <w:tc>
          <w:tcPr>
            <w:tcW w:w="7290" w:type="dxa"/>
          </w:tcPr>
          <w:p w:rsidR="004164A2" w:rsidRPr="00A05A51" w:rsidRDefault="004164A2" w:rsidP="00C00BA5">
            <w:pPr>
              <w:rPr>
                <w:rStyle w:val="i10tabularcodedesc"/>
              </w:rPr>
            </w:pPr>
            <w:r w:rsidRPr="004737E8">
              <w:rPr>
                <w:rStyle w:val="i10tabularcodedesc"/>
              </w:rPr>
              <w:t>Chronic meni</w:t>
            </w:r>
            <w:r>
              <w:rPr>
                <w:rStyle w:val="i10tabularcodedesc"/>
              </w:rPr>
              <w:t>n</w:t>
            </w:r>
            <w:r w:rsidRPr="004737E8">
              <w:rPr>
                <w:rStyle w:val="i10tabularcodedesc"/>
              </w:rPr>
              <w:t>gitis</w:t>
            </w:r>
          </w:p>
        </w:tc>
      </w:tr>
      <w:tr w:rsidR="004164A2" w:rsidTr="001A744D">
        <w:tc>
          <w:tcPr>
            <w:tcW w:w="1890" w:type="dxa"/>
          </w:tcPr>
          <w:p w:rsidR="004164A2" w:rsidRPr="004737E8" w:rsidRDefault="004164A2" w:rsidP="00C00BA5">
            <w:r>
              <w:t>G09</w:t>
            </w:r>
          </w:p>
        </w:tc>
        <w:tc>
          <w:tcPr>
            <w:tcW w:w="7290" w:type="dxa"/>
          </w:tcPr>
          <w:p w:rsidR="004164A2" w:rsidRPr="00A05A51" w:rsidRDefault="004164A2" w:rsidP="00C00BA5">
            <w:pPr>
              <w:rPr>
                <w:rStyle w:val="i10tabularcodedesc"/>
              </w:rPr>
            </w:pPr>
            <w:r w:rsidRPr="004737E8">
              <w:rPr>
                <w:rStyle w:val="i10tabularcodedesc"/>
              </w:rPr>
              <w:t>Sequelae of inflammatory diseases of central nervous system</w:t>
            </w:r>
          </w:p>
        </w:tc>
      </w:tr>
      <w:tr w:rsidR="004164A2" w:rsidRPr="005144C0" w:rsidTr="001A744D">
        <w:tc>
          <w:tcPr>
            <w:tcW w:w="1890" w:type="dxa"/>
          </w:tcPr>
          <w:p w:rsidR="004164A2" w:rsidRPr="002B0743" w:rsidRDefault="004164A2" w:rsidP="00C00BA5">
            <w:pPr>
              <w:rPr>
                <w:bCs/>
              </w:rPr>
            </w:pPr>
            <w:r w:rsidRPr="002B0743">
              <w:rPr>
                <w:bCs/>
              </w:rPr>
              <w:t>G54.0-G54.9</w:t>
            </w:r>
          </w:p>
        </w:tc>
        <w:tc>
          <w:tcPr>
            <w:tcW w:w="7290" w:type="dxa"/>
          </w:tcPr>
          <w:p w:rsidR="004164A2" w:rsidRPr="00A05A51" w:rsidRDefault="004164A2" w:rsidP="00C00BA5">
            <w:r w:rsidRPr="00A05A51">
              <w:t>Nerve root and plexus disorders</w:t>
            </w:r>
          </w:p>
        </w:tc>
      </w:tr>
      <w:tr w:rsidR="004164A2" w:rsidRPr="005144C0" w:rsidTr="001A744D">
        <w:tc>
          <w:tcPr>
            <w:tcW w:w="1890" w:type="dxa"/>
          </w:tcPr>
          <w:p w:rsidR="004164A2" w:rsidRPr="002B0743" w:rsidRDefault="004164A2" w:rsidP="00C00BA5">
            <w:pPr>
              <w:rPr>
                <w:bCs/>
              </w:rPr>
            </w:pPr>
            <w:r>
              <w:rPr>
                <w:bCs/>
              </w:rPr>
              <w:t>G56.40-</w:t>
            </w:r>
            <w:r w:rsidRPr="002B0743">
              <w:rPr>
                <w:bCs/>
              </w:rPr>
              <w:t>G56.42</w:t>
            </w:r>
          </w:p>
        </w:tc>
        <w:tc>
          <w:tcPr>
            <w:tcW w:w="7290" w:type="dxa"/>
          </w:tcPr>
          <w:p w:rsidR="004164A2" w:rsidRPr="00A05A51" w:rsidRDefault="004164A2" w:rsidP="00C00BA5">
            <w:r w:rsidRPr="00A05A51">
              <w:t>Causalgia of upper limb</w:t>
            </w:r>
          </w:p>
        </w:tc>
      </w:tr>
      <w:tr w:rsidR="004164A2" w:rsidRPr="005144C0" w:rsidTr="001A744D">
        <w:tc>
          <w:tcPr>
            <w:tcW w:w="1890" w:type="dxa"/>
          </w:tcPr>
          <w:p w:rsidR="004164A2" w:rsidRPr="002B0743" w:rsidRDefault="004164A2" w:rsidP="00C00BA5">
            <w:pPr>
              <w:rPr>
                <w:bCs/>
              </w:rPr>
            </w:pPr>
            <w:r w:rsidRPr="0019210D">
              <w:t>G56.8</w:t>
            </w:r>
            <w:r>
              <w:t>0</w:t>
            </w:r>
            <w:r w:rsidRPr="0019210D">
              <w:t>-G56.</w:t>
            </w:r>
            <w:r>
              <w:t>8</w:t>
            </w:r>
            <w:r w:rsidRPr="0019210D">
              <w:t>2</w:t>
            </w:r>
          </w:p>
        </w:tc>
        <w:tc>
          <w:tcPr>
            <w:tcW w:w="7290" w:type="dxa"/>
          </w:tcPr>
          <w:p w:rsidR="004164A2" w:rsidRPr="00A05A51" w:rsidRDefault="004164A2" w:rsidP="00C00BA5">
            <w:r w:rsidRPr="00A05A51">
              <w:t>Other specified mononeuropathies of upper limb</w:t>
            </w:r>
          </w:p>
        </w:tc>
      </w:tr>
      <w:tr w:rsidR="004164A2" w:rsidRPr="005144C0" w:rsidTr="001A744D">
        <w:tc>
          <w:tcPr>
            <w:tcW w:w="1890" w:type="dxa"/>
          </w:tcPr>
          <w:p w:rsidR="004164A2" w:rsidRPr="0019210D" w:rsidRDefault="004164A2" w:rsidP="00C00BA5">
            <w:r>
              <w:t>G56.90-G56.93</w:t>
            </w:r>
          </w:p>
        </w:tc>
        <w:tc>
          <w:tcPr>
            <w:tcW w:w="7290" w:type="dxa"/>
          </w:tcPr>
          <w:p w:rsidR="004164A2" w:rsidRPr="00A05A51" w:rsidRDefault="004164A2" w:rsidP="00C00BA5">
            <w:r w:rsidRPr="00A05A51">
              <w:t>Unspecified mononeuropathies of upper limb</w:t>
            </w:r>
          </w:p>
        </w:tc>
      </w:tr>
      <w:tr w:rsidR="004164A2" w:rsidRPr="005144C0" w:rsidTr="001A744D">
        <w:tc>
          <w:tcPr>
            <w:tcW w:w="1890" w:type="dxa"/>
          </w:tcPr>
          <w:p w:rsidR="004164A2" w:rsidRPr="002B0743" w:rsidRDefault="004164A2" w:rsidP="00C00BA5">
            <w:pPr>
              <w:rPr>
                <w:bCs/>
              </w:rPr>
            </w:pPr>
            <w:r w:rsidRPr="0019210D">
              <w:t>G57.70-G57.7</w:t>
            </w:r>
            <w:r>
              <w:t>3</w:t>
            </w:r>
          </w:p>
        </w:tc>
        <w:tc>
          <w:tcPr>
            <w:tcW w:w="7290" w:type="dxa"/>
          </w:tcPr>
          <w:p w:rsidR="004164A2" w:rsidRPr="00A05A51" w:rsidRDefault="004164A2" w:rsidP="00C00BA5">
            <w:r w:rsidRPr="00A05A51">
              <w:t>Causalgia of lower limb</w:t>
            </w:r>
          </w:p>
        </w:tc>
      </w:tr>
      <w:tr w:rsidR="004164A2" w:rsidRPr="005144C0" w:rsidTr="001A744D">
        <w:tc>
          <w:tcPr>
            <w:tcW w:w="1890" w:type="dxa"/>
          </w:tcPr>
          <w:p w:rsidR="004164A2" w:rsidRPr="002B0743" w:rsidRDefault="004164A2" w:rsidP="00C00BA5">
            <w:pPr>
              <w:rPr>
                <w:bCs/>
              </w:rPr>
            </w:pPr>
            <w:r>
              <w:t>G57.80-G57.93</w:t>
            </w:r>
          </w:p>
        </w:tc>
        <w:tc>
          <w:tcPr>
            <w:tcW w:w="7290" w:type="dxa"/>
          </w:tcPr>
          <w:p w:rsidR="004164A2" w:rsidRPr="00A05A51" w:rsidRDefault="004164A2" w:rsidP="00C00BA5">
            <w:r w:rsidRPr="00A05A51">
              <w:t>Other specified mononeuropathies of lower limb</w:t>
            </w:r>
          </w:p>
        </w:tc>
      </w:tr>
      <w:tr w:rsidR="004164A2" w:rsidRPr="005144C0" w:rsidTr="001A744D">
        <w:tc>
          <w:tcPr>
            <w:tcW w:w="1890" w:type="dxa"/>
          </w:tcPr>
          <w:p w:rsidR="004164A2" w:rsidRPr="002B0743" w:rsidRDefault="004164A2" w:rsidP="00C00BA5">
            <w:pPr>
              <w:rPr>
                <w:bCs/>
              </w:rPr>
            </w:pPr>
            <w:r w:rsidRPr="0019210D">
              <w:t>G90.5</w:t>
            </w:r>
            <w:r>
              <w:t>0</w:t>
            </w:r>
            <w:r w:rsidRPr="0019210D">
              <w:t>-G90.</w:t>
            </w:r>
            <w:r>
              <w:t>5</w:t>
            </w:r>
            <w:r w:rsidRPr="0019210D">
              <w:t>9</w:t>
            </w:r>
          </w:p>
        </w:tc>
        <w:tc>
          <w:tcPr>
            <w:tcW w:w="7290" w:type="dxa"/>
          </w:tcPr>
          <w:p w:rsidR="004164A2" w:rsidRPr="00A05A51" w:rsidRDefault="004164A2" w:rsidP="00C00BA5">
            <w:r w:rsidRPr="00A05A51">
              <w:t>Complex regional pain syndrome I (CRPSI)</w:t>
            </w:r>
          </w:p>
        </w:tc>
      </w:tr>
      <w:tr w:rsidR="004164A2" w:rsidRPr="005144C0" w:rsidTr="001A744D">
        <w:tc>
          <w:tcPr>
            <w:tcW w:w="1890" w:type="dxa"/>
          </w:tcPr>
          <w:p w:rsidR="004164A2" w:rsidRPr="002B0743" w:rsidRDefault="004164A2" w:rsidP="00C00BA5">
            <w:pPr>
              <w:rPr>
                <w:bCs/>
              </w:rPr>
            </w:pPr>
            <w:r w:rsidRPr="0019210D">
              <w:t>I20.</w:t>
            </w:r>
            <w:r>
              <w:t>1</w:t>
            </w:r>
            <w:r w:rsidRPr="0019210D">
              <w:t xml:space="preserve"> </w:t>
            </w:r>
          </w:p>
        </w:tc>
        <w:tc>
          <w:tcPr>
            <w:tcW w:w="7290" w:type="dxa"/>
          </w:tcPr>
          <w:p w:rsidR="004164A2" w:rsidRPr="00A05A51" w:rsidRDefault="004164A2" w:rsidP="00C00BA5">
            <w:r>
              <w:t xml:space="preserve"> </w:t>
            </w:r>
            <w:r w:rsidRPr="003767C9">
              <w:t>Angina pectoris with documented spasm</w:t>
            </w:r>
          </w:p>
        </w:tc>
      </w:tr>
      <w:tr w:rsidR="004164A2" w:rsidRPr="005144C0" w:rsidTr="001A744D">
        <w:tc>
          <w:tcPr>
            <w:tcW w:w="1890" w:type="dxa"/>
          </w:tcPr>
          <w:p w:rsidR="004164A2" w:rsidRPr="002B0743" w:rsidRDefault="004164A2" w:rsidP="00C00BA5">
            <w:pPr>
              <w:rPr>
                <w:bCs/>
              </w:rPr>
            </w:pPr>
            <w:r w:rsidRPr="0019210D">
              <w:t>I70.22</w:t>
            </w:r>
            <w:r>
              <w:t>1</w:t>
            </w:r>
            <w:r w:rsidRPr="0019210D">
              <w:t xml:space="preserve">-I70.229 </w:t>
            </w:r>
          </w:p>
        </w:tc>
        <w:tc>
          <w:tcPr>
            <w:tcW w:w="7290" w:type="dxa"/>
          </w:tcPr>
          <w:p w:rsidR="004164A2" w:rsidRPr="00A05A51" w:rsidRDefault="004164A2" w:rsidP="00C00BA5">
            <w:r w:rsidRPr="00A05A51">
              <w:t>Atherosclerosis of native arteries of extremities with rest pain</w:t>
            </w:r>
          </w:p>
        </w:tc>
      </w:tr>
      <w:tr w:rsidR="004164A2" w:rsidRPr="005144C0" w:rsidTr="001A744D">
        <w:tc>
          <w:tcPr>
            <w:tcW w:w="1890" w:type="dxa"/>
          </w:tcPr>
          <w:p w:rsidR="004164A2" w:rsidRPr="002B0743" w:rsidRDefault="004164A2" w:rsidP="00C00BA5">
            <w:pPr>
              <w:rPr>
                <w:bCs/>
              </w:rPr>
            </w:pPr>
            <w:r w:rsidRPr="0019210D">
              <w:t>I73.9</w:t>
            </w:r>
          </w:p>
        </w:tc>
        <w:tc>
          <w:tcPr>
            <w:tcW w:w="7290" w:type="dxa"/>
          </w:tcPr>
          <w:p w:rsidR="004164A2" w:rsidRPr="00A05A51" w:rsidRDefault="004164A2" w:rsidP="00C00BA5">
            <w:r w:rsidRPr="00A05A51">
              <w:t>Peripheral vascular disease, unspecified</w:t>
            </w:r>
          </w:p>
        </w:tc>
      </w:tr>
      <w:tr w:rsidR="004164A2" w:rsidRPr="005144C0" w:rsidTr="001A744D">
        <w:tc>
          <w:tcPr>
            <w:tcW w:w="1890" w:type="dxa"/>
          </w:tcPr>
          <w:p w:rsidR="004164A2" w:rsidRPr="002B0743" w:rsidRDefault="004164A2" w:rsidP="00C00BA5">
            <w:pPr>
              <w:rPr>
                <w:bCs/>
              </w:rPr>
            </w:pPr>
            <w:r w:rsidRPr="0019210D">
              <w:t>M54.10</w:t>
            </w:r>
          </w:p>
        </w:tc>
        <w:tc>
          <w:tcPr>
            <w:tcW w:w="7290" w:type="dxa"/>
          </w:tcPr>
          <w:p w:rsidR="004164A2" w:rsidRPr="00A05A51" w:rsidRDefault="004164A2" w:rsidP="00C00BA5">
            <w:r w:rsidRPr="00A05A51">
              <w:t>Radiculopathy, site unspecified</w:t>
            </w:r>
          </w:p>
        </w:tc>
      </w:tr>
      <w:tr w:rsidR="004164A2" w:rsidRPr="005144C0" w:rsidTr="001A744D">
        <w:tc>
          <w:tcPr>
            <w:tcW w:w="1890" w:type="dxa"/>
          </w:tcPr>
          <w:p w:rsidR="004164A2" w:rsidRPr="002B0743" w:rsidRDefault="004164A2" w:rsidP="00C00BA5">
            <w:pPr>
              <w:rPr>
                <w:bCs/>
              </w:rPr>
            </w:pPr>
            <w:r w:rsidRPr="0019210D">
              <w:t>M54.12</w:t>
            </w:r>
          </w:p>
        </w:tc>
        <w:tc>
          <w:tcPr>
            <w:tcW w:w="7290" w:type="dxa"/>
          </w:tcPr>
          <w:p w:rsidR="004164A2" w:rsidRPr="00A05A51" w:rsidRDefault="004164A2" w:rsidP="00C00BA5">
            <w:r w:rsidRPr="00A05A51">
              <w:t>Radiculopathy, cervical region</w:t>
            </w:r>
          </w:p>
        </w:tc>
      </w:tr>
      <w:tr w:rsidR="004164A2" w:rsidRPr="005144C0" w:rsidTr="001A744D">
        <w:tc>
          <w:tcPr>
            <w:tcW w:w="1890" w:type="dxa"/>
          </w:tcPr>
          <w:p w:rsidR="004164A2" w:rsidRPr="002B0743" w:rsidRDefault="004164A2" w:rsidP="00C00BA5">
            <w:pPr>
              <w:rPr>
                <w:bCs/>
              </w:rPr>
            </w:pPr>
            <w:r w:rsidRPr="0019210D">
              <w:t>M54.13</w:t>
            </w:r>
          </w:p>
        </w:tc>
        <w:tc>
          <w:tcPr>
            <w:tcW w:w="7290" w:type="dxa"/>
          </w:tcPr>
          <w:p w:rsidR="004164A2" w:rsidRPr="00A05A51" w:rsidRDefault="004164A2" w:rsidP="00C00BA5">
            <w:r w:rsidRPr="00A05A51">
              <w:t>Radiculopathy, cervicothoracic region</w:t>
            </w:r>
          </w:p>
        </w:tc>
      </w:tr>
      <w:tr w:rsidR="004164A2" w:rsidRPr="005144C0" w:rsidTr="001A744D">
        <w:tc>
          <w:tcPr>
            <w:tcW w:w="1890" w:type="dxa"/>
          </w:tcPr>
          <w:p w:rsidR="004164A2" w:rsidRPr="002B0743" w:rsidRDefault="004164A2" w:rsidP="00C00BA5">
            <w:pPr>
              <w:rPr>
                <w:bCs/>
              </w:rPr>
            </w:pPr>
            <w:r w:rsidRPr="0019210D">
              <w:t>M54.14</w:t>
            </w:r>
          </w:p>
        </w:tc>
        <w:tc>
          <w:tcPr>
            <w:tcW w:w="7290" w:type="dxa"/>
          </w:tcPr>
          <w:p w:rsidR="004164A2" w:rsidRPr="00A05A51" w:rsidRDefault="004164A2" w:rsidP="00C00BA5">
            <w:r w:rsidRPr="00A05A51">
              <w:t>Radiculopathy, thoracic region</w:t>
            </w:r>
          </w:p>
        </w:tc>
      </w:tr>
      <w:tr w:rsidR="004164A2" w:rsidRPr="005144C0" w:rsidTr="001A744D">
        <w:tc>
          <w:tcPr>
            <w:tcW w:w="1890" w:type="dxa"/>
          </w:tcPr>
          <w:p w:rsidR="004164A2" w:rsidRPr="002B0743" w:rsidRDefault="004164A2" w:rsidP="00C00BA5">
            <w:pPr>
              <w:rPr>
                <w:bCs/>
              </w:rPr>
            </w:pPr>
            <w:r w:rsidRPr="0019210D">
              <w:t>M54.15</w:t>
            </w:r>
          </w:p>
        </w:tc>
        <w:tc>
          <w:tcPr>
            <w:tcW w:w="7290" w:type="dxa"/>
          </w:tcPr>
          <w:p w:rsidR="004164A2" w:rsidRPr="00A05A51" w:rsidRDefault="004164A2" w:rsidP="00C00BA5">
            <w:r w:rsidRPr="00A05A51">
              <w:t>Radiculopathy, thoracolumbar region</w:t>
            </w:r>
          </w:p>
        </w:tc>
      </w:tr>
      <w:tr w:rsidR="004164A2" w:rsidRPr="005144C0" w:rsidTr="001A744D">
        <w:tc>
          <w:tcPr>
            <w:tcW w:w="1890" w:type="dxa"/>
          </w:tcPr>
          <w:p w:rsidR="004164A2" w:rsidRPr="002B0743" w:rsidRDefault="004164A2" w:rsidP="00C00BA5">
            <w:pPr>
              <w:rPr>
                <w:bCs/>
              </w:rPr>
            </w:pPr>
            <w:r w:rsidRPr="0019210D">
              <w:t>M54.16</w:t>
            </w:r>
          </w:p>
        </w:tc>
        <w:tc>
          <w:tcPr>
            <w:tcW w:w="7290" w:type="dxa"/>
          </w:tcPr>
          <w:p w:rsidR="004164A2" w:rsidRPr="00A05A51" w:rsidRDefault="004164A2" w:rsidP="00C00BA5">
            <w:r w:rsidRPr="00A05A51">
              <w:t>Radiculopathy, lumbar region</w:t>
            </w:r>
          </w:p>
        </w:tc>
      </w:tr>
      <w:tr w:rsidR="004164A2" w:rsidRPr="005144C0" w:rsidTr="001A744D">
        <w:tc>
          <w:tcPr>
            <w:tcW w:w="1890" w:type="dxa"/>
          </w:tcPr>
          <w:p w:rsidR="004164A2" w:rsidRPr="002B0743" w:rsidRDefault="004164A2" w:rsidP="00C00BA5">
            <w:pPr>
              <w:rPr>
                <w:bCs/>
              </w:rPr>
            </w:pPr>
            <w:r w:rsidRPr="0019210D">
              <w:t>M54.17</w:t>
            </w:r>
          </w:p>
        </w:tc>
        <w:tc>
          <w:tcPr>
            <w:tcW w:w="7290" w:type="dxa"/>
          </w:tcPr>
          <w:p w:rsidR="004164A2" w:rsidRPr="00A05A51" w:rsidRDefault="004164A2" w:rsidP="00C00BA5">
            <w:r w:rsidRPr="00A05A51">
              <w:t>Radiculopathy, lumbosacral region</w:t>
            </w:r>
          </w:p>
        </w:tc>
      </w:tr>
      <w:tr w:rsidR="004164A2" w:rsidRPr="00B62E91" w:rsidTr="001A744D">
        <w:tc>
          <w:tcPr>
            <w:tcW w:w="1890" w:type="dxa"/>
          </w:tcPr>
          <w:p w:rsidR="004164A2" w:rsidRPr="002B0743" w:rsidRDefault="004164A2" w:rsidP="00C00BA5">
            <w:pPr>
              <w:rPr>
                <w:bCs/>
              </w:rPr>
            </w:pPr>
            <w:r w:rsidRPr="0019210D">
              <w:t>M54.30-M54.32</w:t>
            </w:r>
          </w:p>
        </w:tc>
        <w:tc>
          <w:tcPr>
            <w:tcW w:w="7290" w:type="dxa"/>
          </w:tcPr>
          <w:p w:rsidR="004164A2" w:rsidRPr="00A05A51" w:rsidRDefault="004164A2" w:rsidP="00C00BA5">
            <w:r w:rsidRPr="00A05A51">
              <w:t>Sciatica</w:t>
            </w:r>
          </w:p>
        </w:tc>
      </w:tr>
      <w:tr w:rsidR="004164A2" w:rsidRPr="005144C0" w:rsidTr="001A744D">
        <w:tc>
          <w:tcPr>
            <w:tcW w:w="1890" w:type="dxa"/>
          </w:tcPr>
          <w:p w:rsidR="004164A2" w:rsidRPr="0019210D" w:rsidRDefault="004164A2" w:rsidP="00C00BA5">
            <w:r w:rsidRPr="0019210D">
              <w:t>M79.2</w:t>
            </w:r>
          </w:p>
        </w:tc>
        <w:tc>
          <w:tcPr>
            <w:tcW w:w="7290" w:type="dxa"/>
          </w:tcPr>
          <w:p w:rsidR="004164A2" w:rsidRPr="00A05A51" w:rsidRDefault="004164A2" w:rsidP="00C00BA5">
            <w:r w:rsidRPr="00A05A51">
              <w:t>Neuralgia and neuritis, unspecified</w:t>
            </w:r>
          </w:p>
        </w:tc>
      </w:tr>
      <w:tr w:rsidR="004164A2" w:rsidRPr="005144C0" w:rsidTr="001A744D">
        <w:tc>
          <w:tcPr>
            <w:tcW w:w="1890" w:type="dxa"/>
          </w:tcPr>
          <w:p w:rsidR="004164A2" w:rsidRPr="0019210D" w:rsidRDefault="004164A2" w:rsidP="00C00BA5">
            <w:r w:rsidRPr="0019210D">
              <w:t>M96.1</w:t>
            </w:r>
          </w:p>
        </w:tc>
        <w:tc>
          <w:tcPr>
            <w:tcW w:w="7290" w:type="dxa"/>
          </w:tcPr>
          <w:p w:rsidR="004164A2" w:rsidRPr="00A05A51" w:rsidRDefault="004164A2" w:rsidP="00C00BA5">
            <w:r w:rsidRPr="00A05A51">
              <w:t>Postlaminectomy syndrome, not elsewhere classified</w:t>
            </w:r>
          </w:p>
        </w:tc>
      </w:tr>
      <w:tr w:rsidR="004164A2" w:rsidRPr="005144C0" w:rsidTr="001A744D">
        <w:tc>
          <w:tcPr>
            <w:tcW w:w="1890" w:type="dxa"/>
          </w:tcPr>
          <w:p w:rsidR="004164A2" w:rsidRPr="0019210D" w:rsidRDefault="004164A2" w:rsidP="00C00BA5">
            <w:r>
              <w:t>R20.3</w:t>
            </w:r>
          </w:p>
        </w:tc>
        <w:tc>
          <w:tcPr>
            <w:tcW w:w="7290" w:type="dxa"/>
          </w:tcPr>
          <w:p w:rsidR="004164A2" w:rsidRPr="00A05A51" w:rsidRDefault="004164A2" w:rsidP="00C00BA5">
            <w:r w:rsidRPr="00511C47">
              <w:t>Hyperesthesia</w:t>
            </w:r>
          </w:p>
        </w:tc>
      </w:tr>
      <w:tr w:rsidR="004164A2" w:rsidRPr="005144C0" w:rsidTr="001A744D">
        <w:tc>
          <w:tcPr>
            <w:tcW w:w="1890" w:type="dxa"/>
          </w:tcPr>
          <w:p w:rsidR="004164A2" w:rsidRPr="0019210D" w:rsidRDefault="004164A2" w:rsidP="00C00BA5">
            <w:r w:rsidRPr="0019210D">
              <w:t>S14.2</w:t>
            </w:r>
            <w:r>
              <w:t>XX*</w:t>
            </w:r>
          </w:p>
        </w:tc>
        <w:tc>
          <w:tcPr>
            <w:tcW w:w="7290" w:type="dxa"/>
          </w:tcPr>
          <w:p w:rsidR="004164A2" w:rsidRPr="00A05A51" w:rsidRDefault="004164A2" w:rsidP="00C00BA5">
            <w:r w:rsidRPr="00A05A51">
              <w:t>Injury of nerve root of cervical spine</w:t>
            </w:r>
          </w:p>
        </w:tc>
      </w:tr>
      <w:tr w:rsidR="004164A2" w:rsidRPr="005144C0" w:rsidTr="001A744D">
        <w:tc>
          <w:tcPr>
            <w:tcW w:w="1890" w:type="dxa"/>
          </w:tcPr>
          <w:p w:rsidR="004164A2" w:rsidRPr="0019210D" w:rsidRDefault="004164A2" w:rsidP="00C00BA5">
            <w:r w:rsidRPr="0019210D">
              <w:t>S24.2</w:t>
            </w:r>
            <w:r>
              <w:t>XX*</w:t>
            </w:r>
          </w:p>
        </w:tc>
        <w:tc>
          <w:tcPr>
            <w:tcW w:w="7290" w:type="dxa"/>
          </w:tcPr>
          <w:p w:rsidR="004164A2" w:rsidRPr="00A05A51" w:rsidRDefault="004164A2" w:rsidP="00C00BA5">
            <w:r w:rsidRPr="00A05A51">
              <w:t>Injury of nerve root of thoracic spine</w:t>
            </w:r>
          </w:p>
        </w:tc>
      </w:tr>
      <w:tr w:rsidR="004164A2" w:rsidRPr="005144C0" w:rsidTr="001A744D">
        <w:tc>
          <w:tcPr>
            <w:tcW w:w="1890" w:type="dxa"/>
          </w:tcPr>
          <w:p w:rsidR="004164A2" w:rsidRPr="0019210D" w:rsidRDefault="004164A2" w:rsidP="00C00BA5">
            <w:r w:rsidRPr="0019210D">
              <w:t>S34.21</w:t>
            </w:r>
            <w:r>
              <w:t>X*</w:t>
            </w:r>
          </w:p>
        </w:tc>
        <w:tc>
          <w:tcPr>
            <w:tcW w:w="7290" w:type="dxa"/>
          </w:tcPr>
          <w:p w:rsidR="004164A2" w:rsidRPr="00A05A51" w:rsidRDefault="004164A2" w:rsidP="00C00BA5">
            <w:r w:rsidRPr="00A05A51">
              <w:t>Injury of nerve root of lumbar spine</w:t>
            </w:r>
          </w:p>
        </w:tc>
      </w:tr>
      <w:tr w:rsidR="004164A2" w:rsidRPr="005144C0" w:rsidTr="001A744D">
        <w:tc>
          <w:tcPr>
            <w:tcW w:w="1890" w:type="dxa"/>
          </w:tcPr>
          <w:p w:rsidR="004164A2" w:rsidRPr="0019210D" w:rsidRDefault="004164A2" w:rsidP="00C00BA5">
            <w:r w:rsidRPr="0019210D">
              <w:t>S34.22</w:t>
            </w:r>
            <w:r>
              <w:t>X*</w:t>
            </w:r>
          </w:p>
        </w:tc>
        <w:tc>
          <w:tcPr>
            <w:tcW w:w="7290" w:type="dxa"/>
          </w:tcPr>
          <w:p w:rsidR="004164A2" w:rsidRPr="00A05A51" w:rsidRDefault="004164A2" w:rsidP="00C00BA5">
            <w:r w:rsidRPr="00A05A51">
              <w:t>Injury of nerve root of sacral spine</w:t>
            </w:r>
          </w:p>
        </w:tc>
      </w:tr>
      <w:tr w:rsidR="00810DBB" w:rsidRPr="005144C0" w:rsidTr="001A744D">
        <w:tc>
          <w:tcPr>
            <w:tcW w:w="1890" w:type="dxa"/>
          </w:tcPr>
          <w:p w:rsidR="00810DBB" w:rsidRPr="0019210D" w:rsidRDefault="00810DBB" w:rsidP="00C00BA5">
            <w:r w:rsidRPr="00810DBB">
              <w:t>S34.3XX*</w:t>
            </w:r>
          </w:p>
        </w:tc>
        <w:tc>
          <w:tcPr>
            <w:tcW w:w="7290" w:type="dxa"/>
          </w:tcPr>
          <w:p w:rsidR="00810DBB" w:rsidRPr="00A05A51" w:rsidRDefault="00810DBB" w:rsidP="00C00BA5">
            <w:r w:rsidRPr="00810DBB">
              <w:t>Injury of cauda equine</w:t>
            </w:r>
          </w:p>
        </w:tc>
      </w:tr>
      <w:tr w:rsidR="004164A2" w:rsidRPr="005144C0" w:rsidTr="001A744D">
        <w:tc>
          <w:tcPr>
            <w:tcW w:w="1890" w:type="dxa"/>
          </w:tcPr>
          <w:p w:rsidR="004164A2" w:rsidRPr="0019210D" w:rsidRDefault="004164A2" w:rsidP="00C00BA5">
            <w:r w:rsidRPr="0019210D">
              <w:t>T87.9</w:t>
            </w:r>
          </w:p>
        </w:tc>
        <w:tc>
          <w:tcPr>
            <w:tcW w:w="7290" w:type="dxa"/>
          </w:tcPr>
          <w:p w:rsidR="004164A2" w:rsidRPr="00A05A51" w:rsidRDefault="004164A2" w:rsidP="00C00BA5">
            <w:r w:rsidRPr="00A05A51">
              <w:t>Unspecified complications of amputation stump</w:t>
            </w:r>
          </w:p>
        </w:tc>
      </w:tr>
    </w:tbl>
    <w:p w:rsidR="004164A2" w:rsidRDefault="004164A2" w:rsidP="004164A2">
      <w:pPr>
        <w:ind w:left="360"/>
      </w:pPr>
      <w:r>
        <w:t>*Add 7</w:t>
      </w:r>
      <w:r>
        <w:rPr>
          <w:vertAlign w:val="superscript"/>
        </w:rPr>
        <w:t>th</w:t>
      </w:r>
      <w:r>
        <w:t xml:space="preserve"> digit A-S</w:t>
      </w:r>
    </w:p>
    <w:p w:rsidR="003340DE" w:rsidRDefault="003340DE" w:rsidP="00AF5490"/>
    <w:tbl>
      <w:tblPr>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3340DE" w:rsidRPr="00B777AF" w:rsidTr="002B0743">
        <w:trPr>
          <w:tblHeader/>
        </w:trPr>
        <w:tc>
          <w:tcPr>
            <w:tcW w:w="7578" w:type="dxa"/>
            <w:tcBorders>
              <w:top w:val="single" w:sz="8" w:space="0" w:color="4F81BD"/>
            </w:tcBorders>
            <w:shd w:val="clear" w:color="auto" w:fill="00548C"/>
          </w:tcPr>
          <w:p w:rsidR="003340DE" w:rsidRPr="002B0743" w:rsidRDefault="003340DE" w:rsidP="00B777AF">
            <w:pPr>
              <w:rPr>
                <w:b/>
                <w:bCs/>
                <w:color w:val="FFFFFF"/>
              </w:rPr>
            </w:pPr>
            <w:bookmarkStart w:id="1" w:name="Revision_Log"/>
            <w:r w:rsidRPr="002B0743">
              <w:rPr>
                <w:b/>
                <w:color w:val="FFFFFF"/>
              </w:rPr>
              <w:t>Reviews, Revisions, and Approvals</w:t>
            </w:r>
            <w:bookmarkEnd w:id="1"/>
          </w:p>
        </w:tc>
        <w:tc>
          <w:tcPr>
            <w:tcW w:w="810" w:type="dxa"/>
            <w:shd w:val="clear" w:color="auto" w:fill="00548C"/>
          </w:tcPr>
          <w:p w:rsidR="003340DE" w:rsidRPr="002B0743" w:rsidRDefault="003340DE" w:rsidP="002B0743">
            <w:pPr>
              <w:jc w:val="center"/>
              <w:rPr>
                <w:b/>
                <w:bCs/>
                <w:color w:val="FFFFFF"/>
              </w:rPr>
            </w:pPr>
            <w:r w:rsidRPr="002B0743">
              <w:rPr>
                <w:b/>
                <w:color w:val="FFFFFF"/>
              </w:rPr>
              <w:t>Date</w:t>
            </w:r>
          </w:p>
        </w:tc>
        <w:tc>
          <w:tcPr>
            <w:tcW w:w="1260" w:type="dxa"/>
            <w:tcBorders>
              <w:top w:val="single" w:sz="8" w:space="0" w:color="4F81BD"/>
            </w:tcBorders>
            <w:shd w:val="clear" w:color="auto" w:fill="00548C"/>
          </w:tcPr>
          <w:p w:rsidR="003340DE" w:rsidRPr="002B0743" w:rsidRDefault="003340DE" w:rsidP="002B0743">
            <w:pPr>
              <w:jc w:val="center"/>
              <w:rPr>
                <w:b/>
                <w:bCs/>
                <w:color w:val="FFFFFF"/>
              </w:rPr>
            </w:pPr>
            <w:r w:rsidRPr="002B0743">
              <w:rPr>
                <w:b/>
                <w:color w:val="FFFFFF"/>
              </w:rPr>
              <w:t>Approval Date</w:t>
            </w:r>
          </w:p>
        </w:tc>
      </w:tr>
      <w:tr w:rsidR="003340DE" w:rsidTr="002B0743">
        <w:tc>
          <w:tcPr>
            <w:tcW w:w="7578" w:type="dxa"/>
          </w:tcPr>
          <w:p w:rsidR="003340DE" w:rsidRDefault="003340DE" w:rsidP="002B0743">
            <w:pPr>
              <w:tabs>
                <w:tab w:val="num" w:pos="720"/>
              </w:tabs>
            </w:pPr>
            <w:r>
              <w:t>Policy split from CP.MP.63 Pain Management Procedures.</w:t>
            </w:r>
          </w:p>
          <w:p w:rsidR="003340DE" w:rsidRDefault="003340DE" w:rsidP="002B0743">
            <w:pPr>
              <w:tabs>
                <w:tab w:val="num" w:pos="720"/>
              </w:tabs>
            </w:pPr>
            <w:r>
              <w:t xml:space="preserve">Added chronic lower limb ischemia indication in I. C per Cochrane review of effectiveness. </w:t>
            </w:r>
            <w:r w:rsidRPr="004E22B8">
              <w:t>I.D. Case by-case indications: Added indications in I.D.</w:t>
            </w:r>
            <w:r>
              <w:t xml:space="preserve"> per American Association of Neurological Surgeons 2008 information on SCS, and 2010 American Society of Anesthesiologists guidelines; added diabetic neuropathy </w:t>
            </w:r>
            <w:r w:rsidR="005F0A68">
              <w:t>indication.</w:t>
            </w:r>
            <w:r w:rsidR="00A848BB">
              <w:t xml:space="preserve"> </w:t>
            </w:r>
            <w:r>
              <w:t>Added requirement for reversible ischemia documented by treadmill exercise test, per inclusion criteria in study by de Jongste.</w:t>
            </w:r>
            <w:r w:rsidR="00A848BB">
              <w:t xml:space="preserve"> </w:t>
            </w:r>
            <w:r>
              <w:t>Added ICD-10 codes for diabetic neuropathy.</w:t>
            </w:r>
          </w:p>
        </w:tc>
        <w:tc>
          <w:tcPr>
            <w:tcW w:w="810" w:type="dxa"/>
          </w:tcPr>
          <w:p w:rsidR="003340DE" w:rsidRDefault="003340DE" w:rsidP="002B0743">
            <w:pPr>
              <w:jc w:val="center"/>
            </w:pPr>
            <w:r>
              <w:t>07/16</w:t>
            </w:r>
          </w:p>
        </w:tc>
        <w:tc>
          <w:tcPr>
            <w:tcW w:w="1260" w:type="dxa"/>
          </w:tcPr>
          <w:p w:rsidR="003340DE" w:rsidRDefault="00A848BB" w:rsidP="002B0743">
            <w:pPr>
              <w:jc w:val="center"/>
            </w:pPr>
            <w:r>
              <w:t>07/16</w:t>
            </w:r>
          </w:p>
        </w:tc>
      </w:tr>
      <w:tr w:rsidR="00876460" w:rsidTr="002B0743">
        <w:tc>
          <w:tcPr>
            <w:tcW w:w="7578" w:type="dxa"/>
          </w:tcPr>
          <w:p w:rsidR="00876460" w:rsidRDefault="00876460" w:rsidP="002B0743">
            <w:pPr>
              <w:tabs>
                <w:tab w:val="num" w:pos="720"/>
              </w:tabs>
            </w:pPr>
            <w:r>
              <w:t xml:space="preserve">Took out requirement for more than 1 failed back surgery or failed back surgery at more than 1 level in failed back surgery syndrome (FBSS) indication (I.A.), as this was not supported by literature. Specified that pain in FBSS should be neuropathic. Added hyperalgesia as a symptom of CRPS. </w:t>
            </w:r>
            <w:r w:rsidR="004164A2">
              <w:t>Coding updated.</w:t>
            </w:r>
          </w:p>
        </w:tc>
        <w:tc>
          <w:tcPr>
            <w:tcW w:w="810" w:type="dxa"/>
          </w:tcPr>
          <w:p w:rsidR="00876460" w:rsidRDefault="00876460" w:rsidP="002B0743">
            <w:pPr>
              <w:jc w:val="center"/>
            </w:pPr>
            <w:r>
              <w:t>07/1</w:t>
            </w:r>
            <w:r w:rsidR="004164A2">
              <w:t>7</w:t>
            </w:r>
          </w:p>
        </w:tc>
        <w:tc>
          <w:tcPr>
            <w:tcW w:w="1260" w:type="dxa"/>
          </w:tcPr>
          <w:p w:rsidR="00876460" w:rsidRDefault="00943774" w:rsidP="002B0743">
            <w:pPr>
              <w:jc w:val="center"/>
            </w:pPr>
            <w:r>
              <w:t>07/17</w:t>
            </w:r>
          </w:p>
        </w:tc>
      </w:tr>
      <w:tr w:rsidR="00776891" w:rsidTr="002B0743">
        <w:tc>
          <w:tcPr>
            <w:tcW w:w="7578" w:type="dxa"/>
          </w:tcPr>
          <w:p w:rsidR="00776891" w:rsidRDefault="007B773F" w:rsidP="001A744D">
            <w:pPr>
              <w:tabs>
                <w:tab w:val="num" w:pos="720"/>
              </w:tabs>
            </w:pPr>
            <w:r>
              <w:t xml:space="preserve">References reviewed and updated. </w:t>
            </w:r>
          </w:p>
        </w:tc>
        <w:tc>
          <w:tcPr>
            <w:tcW w:w="810" w:type="dxa"/>
          </w:tcPr>
          <w:p w:rsidR="00776891" w:rsidRDefault="007B773F" w:rsidP="002B0743">
            <w:pPr>
              <w:jc w:val="center"/>
            </w:pPr>
            <w:r>
              <w:t>05/18</w:t>
            </w:r>
          </w:p>
        </w:tc>
        <w:tc>
          <w:tcPr>
            <w:tcW w:w="1260" w:type="dxa"/>
          </w:tcPr>
          <w:p w:rsidR="00776891" w:rsidRDefault="00D7122F" w:rsidP="002B0743">
            <w:pPr>
              <w:jc w:val="center"/>
            </w:pPr>
            <w:r>
              <w:t>05/18</w:t>
            </w:r>
          </w:p>
        </w:tc>
      </w:tr>
      <w:tr w:rsidR="00F43CA6" w:rsidTr="002B0743">
        <w:tc>
          <w:tcPr>
            <w:tcW w:w="7578" w:type="dxa"/>
          </w:tcPr>
          <w:p w:rsidR="00F43CA6" w:rsidRDefault="00F43CA6" w:rsidP="001A744D">
            <w:pPr>
              <w:tabs>
                <w:tab w:val="num" w:pos="720"/>
              </w:tabs>
            </w:pPr>
            <w:r>
              <w:t xml:space="preserve">Added Failed Neck Surgery Syndrome to indications under limited evidence criteria (I.D.1.k). Reviewed by specialist. </w:t>
            </w:r>
          </w:p>
        </w:tc>
        <w:tc>
          <w:tcPr>
            <w:tcW w:w="810" w:type="dxa"/>
          </w:tcPr>
          <w:p w:rsidR="00F43CA6" w:rsidRDefault="00F43CA6" w:rsidP="002B0743">
            <w:pPr>
              <w:jc w:val="center"/>
            </w:pPr>
            <w:r>
              <w:t>9/18</w:t>
            </w:r>
          </w:p>
        </w:tc>
        <w:tc>
          <w:tcPr>
            <w:tcW w:w="1260" w:type="dxa"/>
          </w:tcPr>
          <w:p w:rsidR="00F43CA6" w:rsidRDefault="00C643EE" w:rsidP="002B0743">
            <w:pPr>
              <w:jc w:val="center"/>
            </w:pPr>
            <w:r>
              <w:t>09/18</w:t>
            </w:r>
          </w:p>
        </w:tc>
      </w:tr>
      <w:tr w:rsidR="0062583A" w:rsidTr="002B0743">
        <w:tc>
          <w:tcPr>
            <w:tcW w:w="7578" w:type="dxa"/>
          </w:tcPr>
          <w:p w:rsidR="0062583A" w:rsidRDefault="0062583A" w:rsidP="001A744D">
            <w:pPr>
              <w:tabs>
                <w:tab w:val="num" w:pos="720"/>
              </w:tabs>
            </w:pPr>
            <w:r>
              <w:t xml:space="preserve">References reviewed and updated. </w:t>
            </w:r>
            <w:r w:rsidR="0062073A">
              <w:t>Codes updated</w:t>
            </w:r>
          </w:p>
        </w:tc>
        <w:tc>
          <w:tcPr>
            <w:tcW w:w="810" w:type="dxa"/>
          </w:tcPr>
          <w:p w:rsidR="0062583A" w:rsidRDefault="0062583A" w:rsidP="002B0743">
            <w:pPr>
              <w:jc w:val="center"/>
            </w:pPr>
            <w:r>
              <w:t>3/19</w:t>
            </w:r>
          </w:p>
        </w:tc>
        <w:tc>
          <w:tcPr>
            <w:tcW w:w="1260" w:type="dxa"/>
          </w:tcPr>
          <w:p w:rsidR="0062583A" w:rsidRDefault="0062073A" w:rsidP="002B0743">
            <w:pPr>
              <w:jc w:val="center"/>
            </w:pPr>
            <w:r>
              <w:t>04/19</w:t>
            </w:r>
          </w:p>
        </w:tc>
      </w:tr>
    </w:tbl>
    <w:p w:rsidR="003E32BD" w:rsidRDefault="003E32BD" w:rsidP="00963062">
      <w:pPr>
        <w:pStyle w:val="Heading3"/>
        <w:sectPr w:rsidR="003E32BD" w:rsidSect="00480C09">
          <w:type w:val="continuous"/>
          <w:pgSz w:w="12240" w:h="15840" w:code="1"/>
          <w:pgMar w:top="1440" w:right="1440" w:bottom="1440" w:left="1440" w:header="576" w:footer="288" w:gutter="0"/>
          <w:cols w:space="720"/>
          <w:titlePg/>
          <w:docGrid w:linePitch="360"/>
        </w:sectPr>
      </w:pPr>
    </w:p>
    <w:p w:rsidR="003340DE" w:rsidRPr="00B777AF" w:rsidRDefault="003340DE" w:rsidP="00963062">
      <w:pPr>
        <w:pStyle w:val="Heading3"/>
      </w:pPr>
      <w:r>
        <w:t>References</w:t>
      </w:r>
    </w:p>
    <w:p w:rsidR="003340DE" w:rsidRDefault="003340DE" w:rsidP="00F23205">
      <w:pPr>
        <w:pStyle w:val="ListParagraph"/>
        <w:numPr>
          <w:ilvl w:val="0"/>
          <w:numId w:val="39"/>
        </w:numPr>
        <w:ind w:left="360"/>
      </w:pPr>
      <w:r>
        <w:t xml:space="preserve">Abdi S.  Complex regional pain syndrome in adults: Pathogenesis, clinical manifestations and diagnosis.  In: UptoDate, Shefner JM (Ed), UpToDate.  Waltham, MA.  Accessed </w:t>
      </w:r>
      <w:r w:rsidR="00937263">
        <w:t>5/2/18</w:t>
      </w:r>
      <w:r>
        <w:t xml:space="preserve">.  </w:t>
      </w:r>
    </w:p>
    <w:p w:rsidR="003340DE" w:rsidRDefault="003340DE" w:rsidP="00F23205">
      <w:pPr>
        <w:pStyle w:val="ListParagraph"/>
        <w:numPr>
          <w:ilvl w:val="0"/>
          <w:numId w:val="39"/>
        </w:numPr>
        <w:ind w:left="360"/>
      </w:pPr>
      <w:r>
        <w:t>Abdi S. Complex regional pain syndrome in adults: Prevention and management. In: Up</w:t>
      </w:r>
      <w:r w:rsidR="00810DBB">
        <w:t>T</w:t>
      </w:r>
      <w:bookmarkStart w:id="2" w:name="_GoBack"/>
      <w:bookmarkEnd w:id="2"/>
      <w:r>
        <w:t xml:space="preserve">oDate, Shefner JM (Ed), UpToDate. Waltham, MA. Accessed </w:t>
      </w:r>
      <w:r w:rsidR="00F642EA">
        <w:t>5</w:t>
      </w:r>
      <w:r w:rsidR="00DE0E2D">
        <w:t>/2</w:t>
      </w:r>
      <w:r w:rsidR="00F642EA">
        <w:t>/18</w:t>
      </w:r>
      <w:r>
        <w:t>.</w:t>
      </w:r>
    </w:p>
    <w:p w:rsidR="003340DE" w:rsidRPr="00FC19ED" w:rsidRDefault="003340DE" w:rsidP="00F23205">
      <w:pPr>
        <w:pStyle w:val="Default"/>
        <w:numPr>
          <w:ilvl w:val="0"/>
          <w:numId w:val="39"/>
        </w:numPr>
        <w:ind w:left="360"/>
        <w:rPr>
          <w:rFonts w:ascii="Times New Roman" w:hAnsi="Times New Roman" w:cs="Times New Roman"/>
          <w:color w:val="auto"/>
        </w:rPr>
      </w:pPr>
      <w:r w:rsidRPr="00FC19ED">
        <w:rPr>
          <w:rFonts w:ascii="Times New Roman" w:hAnsi="Times New Roman" w:cs="Times New Roman"/>
          <w:color w:val="auto"/>
        </w:rPr>
        <w:t>American Association of Neurological Surgeons (AANS). Patient Information &gt;&gt; Spinal Cord Stimulation.  Available at:</w:t>
      </w:r>
      <w:r w:rsidRPr="00F23205">
        <w:rPr>
          <w:rFonts w:ascii="Times New Roman" w:hAnsi="Times New Roman" w:cs="Times New Roman"/>
          <w:color w:val="auto"/>
        </w:rPr>
        <w:t xml:space="preserve"> </w:t>
      </w:r>
      <w:hyperlink r:id="rId15" w:history="1">
        <w:r w:rsidRPr="00FC2864">
          <w:rPr>
            <w:rStyle w:val="Hyperlink"/>
            <w:rFonts w:ascii="Times New Roman" w:hAnsi="Times New Roman"/>
          </w:rPr>
          <w:t>http://w</w:t>
        </w:r>
        <w:r w:rsidRPr="00FC2864">
          <w:rPr>
            <w:rStyle w:val="Hyperlink"/>
            <w:rFonts w:ascii="Times New Roman" w:hAnsi="Times New Roman"/>
          </w:rPr>
          <w:t>w</w:t>
        </w:r>
        <w:r w:rsidRPr="00FC2864">
          <w:rPr>
            <w:rStyle w:val="Hyperlink"/>
            <w:rFonts w:ascii="Times New Roman" w:hAnsi="Times New Roman"/>
          </w:rPr>
          <w:t>w.aans.org/Patient%20Information/Conditions%20and%20Treatments/Spinal%20Cord%20Stimulation.aspx</w:t>
        </w:r>
      </w:hyperlink>
      <w:r w:rsidRPr="00FC19ED">
        <w:rPr>
          <w:rFonts w:ascii="Times New Roman" w:hAnsi="Times New Roman" w:cs="Times New Roman"/>
          <w:color w:val="auto"/>
        </w:rPr>
        <w:t xml:space="preserve">. </w:t>
      </w:r>
      <w:r>
        <w:rPr>
          <w:rFonts w:ascii="Times New Roman" w:hAnsi="Times New Roman" w:cs="Times New Roman"/>
          <w:color w:val="auto"/>
        </w:rPr>
        <w:t xml:space="preserve">Accessed </w:t>
      </w:r>
      <w:r w:rsidR="00FC2864">
        <w:rPr>
          <w:rFonts w:ascii="Times New Roman" w:hAnsi="Times New Roman" w:cs="Times New Roman"/>
          <w:color w:val="auto"/>
        </w:rPr>
        <w:t>5/7/18</w:t>
      </w:r>
      <w:r>
        <w:rPr>
          <w:rFonts w:ascii="Times New Roman" w:hAnsi="Times New Roman" w:cs="Times New Roman"/>
          <w:color w:val="auto"/>
        </w:rPr>
        <w:t>.</w:t>
      </w:r>
    </w:p>
    <w:p w:rsidR="00A15BB7" w:rsidRPr="00A15BB7" w:rsidRDefault="003340DE">
      <w:pPr>
        <w:pStyle w:val="Default"/>
        <w:numPr>
          <w:ilvl w:val="0"/>
          <w:numId w:val="39"/>
        </w:numPr>
        <w:ind w:left="360"/>
        <w:rPr>
          <w:rFonts w:ascii="Times New Roman" w:hAnsi="Times New Roman" w:cs="Times New Roman"/>
          <w:color w:val="auto"/>
        </w:rPr>
      </w:pPr>
      <w:r w:rsidRPr="00FC19ED">
        <w:rPr>
          <w:rFonts w:ascii="Times New Roman" w:hAnsi="Times New Roman" w:cs="Times New Roman"/>
          <w:color w:val="auto"/>
        </w:rPr>
        <w:t>American Society of Anesthesiologists Task Force on Chronic Pain Management; American Society of Regional Anesthesia and Pain Medicine. Practice guidelines for chronic pain management: an updated report by the American Society of Anesthesiologists Task Force on Chronic Pain Management and the American Society of Regional Anesthesia and Pain Medicine. Anesthesiology. 2010;112(4):810-833.</w:t>
      </w:r>
    </w:p>
    <w:p w:rsidR="00B60E2E" w:rsidRPr="0095591D" w:rsidRDefault="00B60E2E" w:rsidP="0019210D">
      <w:pPr>
        <w:pStyle w:val="Default"/>
        <w:numPr>
          <w:ilvl w:val="0"/>
          <w:numId w:val="39"/>
        </w:numPr>
        <w:ind w:left="360"/>
        <w:rPr>
          <w:rFonts w:ascii="Times New Roman" w:hAnsi="Times New Roman" w:cs="Times New Roman"/>
          <w:color w:val="auto"/>
        </w:rPr>
      </w:pPr>
      <w:r w:rsidRPr="0095591D">
        <w:rPr>
          <w:rFonts w:ascii="Times New Roman" w:hAnsi="Times New Roman" w:cs="Times New Roman"/>
          <w:color w:val="auto"/>
        </w:rPr>
        <w:t xml:space="preserve">Cho JH, Lee JH, Song KS, et al. Treatment Outcomes for Patients with Failed Back Surgery. </w:t>
      </w:r>
      <w:r w:rsidRPr="001A744D">
        <w:rPr>
          <w:rFonts w:ascii="Times New Roman" w:hAnsi="Times New Roman" w:cs="Times New Roman"/>
          <w:color w:val="auto"/>
        </w:rPr>
        <w:t>Pain Physician.</w:t>
      </w:r>
      <w:r w:rsidRPr="0095591D">
        <w:rPr>
          <w:rFonts w:ascii="Times New Roman" w:hAnsi="Times New Roman" w:cs="Times New Roman"/>
          <w:color w:val="auto"/>
        </w:rPr>
        <w:t xml:space="preserve"> 2017 Jan-Feb;20(1):E29-E43.</w:t>
      </w:r>
    </w:p>
    <w:p w:rsidR="003340DE" w:rsidRDefault="003340DE" w:rsidP="0019210D">
      <w:pPr>
        <w:pStyle w:val="ListParagraph"/>
        <w:numPr>
          <w:ilvl w:val="0"/>
          <w:numId w:val="39"/>
        </w:numPr>
        <w:ind w:left="360"/>
      </w:pPr>
      <w:r>
        <w:t>de Jongste MJ, Hautvast RW, Hillege HL, Lie KI. Efficacy of spinal cord stimulation as adjuvant therapy for intractable angina pectoris: A prospective, randomized clinical study. J Am Coll Cardiol. 1994;23(7):1592-1597.</w:t>
      </w:r>
    </w:p>
    <w:p w:rsidR="003340DE" w:rsidRPr="00FC19ED" w:rsidRDefault="003340DE" w:rsidP="0020067D">
      <w:pPr>
        <w:pStyle w:val="Default"/>
        <w:numPr>
          <w:ilvl w:val="0"/>
          <w:numId w:val="39"/>
        </w:numPr>
        <w:ind w:left="360"/>
        <w:rPr>
          <w:rFonts w:ascii="Times New Roman" w:hAnsi="Times New Roman" w:cs="Times New Roman"/>
          <w:color w:val="auto"/>
        </w:rPr>
      </w:pPr>
      <w:r w:rsidRPr="00FC19ED">
        <w:rPr>
          <w:rFonts w:ascii="Times New Roman" w:hAnsi="Times New Roman" w:cs="Times New Roman"/>
          <w:color w:val="auto"/>
        </w:rPr>
        <w:t>de Vos CC, Meier K, Zaalberg PB, et al. Spinal cord stimulation in patients with painful diabetic neuropathy: a multicentre randomized clinical trial. Pain. 2014;155(11):2426-2431.</w:t>
      </w:r>
    </w:p>
    <w:p w:rsidR="003340DE" w:rsidRDefault="003340DE" w:rsidP="0019210D">
      <w:pPr>
        <w:pStyle w:val="Default"/>
        <w:numPr>
          <w:ilvl w:val="0"/>
          <w:numId w:val="39"/>
        </w:numPr>
        <w:ind w:left="360"/>
      </w:pPr>
      <w:r w:rsidRPr="00FC19ED">
        <w:rPr>
          <w:rFonts w:ascii="Times New Roman" w:hAnsi="Times New Roman" w:cs="Times New Roman"/>
          <w:color w:val="auto"/>
        </w:rPr>
        <w:t xml:space="preserve">Hayes Medical Technology Directory. Electrical Spinal Cord Stimulation for the Treatment of Intractable Angina Pectoris. October 2014. </w:t>
      </w:r>
      <w:r w:rsidR="009B4CC2">
        <w:rPr>
          <w:rFonts w:ascii="Times New Roman" w:hAnsi="Times New Roman" w:cs="Times New Roman"/>
          <w:color w:val="auto"/>
        </w:rPr>
        <w:t>Annual review</w:t>
      </w:r>
      <w:r w:rsidR="009B4CC2" w:rsidRPr="00FC19ED">
        <w:rPr>
          <w:rFonts w:ascii="Times New Roman" w:hAnsi="Times New Roman" w:cs="Times New Roman"/>
          <w:color w:val="auto"/>
        </w:rPr>
        <w:t xml:space="preserve"> </w:t>
      </w:r>
      <w:r w:rsidR="009B4CC2">
        <w:rPr>
          <w:rFonts w:ascii="Times New Roman" w:hAnsi="Times New Roman" w:cs="Times New Roman"/>
          <w:color w:val="auto"/>
        </w:rPr>
        <w:t xml:space="preserve">September </w:t>
      </w:r>
      <w:r w:rsidR="00DE0E2D">
        <w:rPr>
          <w:rFonts w:ascii="Times New Roman" w:hAnsi="Times New Roman" w:cs="Times New Roman"/>
          <w:color w:val="auto"/>
        </w:rPr>
        <w:t>13</w:t>
      </w:r>
      <w:r w:rsidR="009B4CC2">
        <w:rPr>
          <w:rFonts w:ascii="Times New Roman" w:hAnsi="Times New Roman" w:cs="Times New Roman"/>
          <w:color w:val="auto"/>
        </w:rPr>
        <w:t>, 201</w:t>
      </w:r>
      <w:r w:rsidR="00DE0E2D">
        <w:rPr>
          <w:rFonts w:ascii="Times New Roman" w:hAnsi="Times New Roman" w:cs="Times New Roman"/>
          <w:color w:val="auto"/>
        </w:rPr>
        <w:t>7</w:t>
      </w:r>
      <w:r w:rsidR="009B4CC2">
        <w:rPr>
          <w:rFonts w:ascii="Times New Roman" w:hAnsi="Times New Roman" w:cs="Times New Roman"/>
          <w:color w:val="auto"/>
        </w:rPr>
        <w:t>.</w:t>
      </w:r>
    </w:p>
    <w:p w:rsidR="003340DE" w:rsidRDefault="003340DE" w:rsidP="0019210D">
      <w:pPr>
        <w:pStyle w:val="Default"/>
        <w:numPr>
          <w:ilvl w:val="0"/>
          <w:numId w:val="39"/>
        </w:numPr>
        <w:ind w:left="360"/>
        <w:rPr>
          <w:rFonts w:ascii="Times New Roman" w:hAnsi="Times New Roman" w:cs="Times New Roman"/>
          <w:color w:val="auto"/>
        </w:rPr>
      </w:pPr>
      <w:r w:rsidRPr="0019210D">
        <w:rPr>
          <w:rFonts w:ascii="Times New Roman" w:hAnsi="Times New Roman" w:cs="Times New Roman"/>
          <w:color w:val="auto"/>
        </w:rPr>
        <w:t xml:space="preserve">Hayes Medical Technology Directory. Spinal Cord Stimulation for Relief of Neuropathic Pain. </w:t>
      </w:r>
      <w:r w:rsidR="009B4CC2">
        <w:rPr>
          <w:rFonts w:ascii="Times New Roman" w:hAnsi="Times New Roman" w:cs="Times New Roman"/>
          <w:color w:val="auto"/>
        </w:rPr>
        <w:t>October</w:t>
      </w:r>
      <w:r w:rsidRPr="0019210D">
        <w:rPr>
          <w:rFonts w:ascii="Times New Roman" w:hAnsi="Times New Roman" w:cs="Times New Roman"/>
          <w:color w:val="auto"/>
        </w:rPr>
        <w:t xml:space="preserve"> 201</w:t>
      </w:r>
      <w:r w:rsidR="009B4CC2">
        <w:rPr>
          <w:rFonts w:ascii="Times New Roman" w:hAnsi="Times New Roman" w:cs="Times New Roman"/>
          <w:color w:val="auto"/>
        </w:rPr>
        <w:t>5</w:t>
      </w:r>
      <w:r w:rsidRPr="0019210D">
        <w:rPr>
          <w:rFonts w:ascii="Times New Roman" w:hAnsi="Times New Roman" w:cs="Times New Roman"/>
          <w:color w:val="auto"/>
        </w:rPr>
        <w:t xml:space="preserve">. </w:t>
      </w:r>
      <w:r w:rsidR="009B4CC2">
        <w:rPr>
          <w:rFonts w:ascii="Times New Roman" w:hAnsi="Times New Roman" w:cs="Times New Roman"/>
          <w:color w:val="auto"/>
        </w:rPr>
        <w:t>Annual review</w:t>
      </w:r>
      <w:r w:rsidR="009B4CC2" w:rsidRPr="0019210D">
        <w:rPr>
          <w:rFonts w:ascii="Times New Roman" w:hAnsi="Times New Roman" w:cs="Times New Roman"/>
          <w:color w:val="auto"/>
        </w:rPr>
        <w:t xml:space="preserve"> </w:t>
      </w:r>
      <w:r w:rsidR="009B4CC2">
        <w:rPr>
          <w:rFonts w:ascii="Times New Roman" w:hAnsi="Times New Roman" w:cs="Times New Roman"/>
          <w:color w:val="auto"/>
        </w:rPr>
        <w:t xml:space="preserve">September </w:t>
      </w:r>
      <w:r w:rsidR="00B366A1">
        <w:rPr>
          <w:rFonts w:ascii="Times New Roman" w:hAnsi="Times New Roman" w:cs="Times New Roman"/>
          <w:color w:val="auto"/>
        </w:rPr>
        <w:t>19</w:t>
      </w:r>
      <w:r w:rsidR="009B4CC2">
        <w:rPr>
          <w:rFonts w:ascii="Times New Roman" w:hAnsi="Times New Roman" w:cs="Times New Roman"/>
          <w:color w:val="auto"/>
        </w:rPr>
        <w:t>, 201</w:t>
      </w:r>
      <w:r w:rsidR="00DE0E2D">
        <w:rPr>
          <w:rFonts w:ascii="Times New Roman" w:hAnsi="Times New Roman" w:cs="Times New Roman"/>
          <w:color w:val="auto"/>
        </w:rPr>
        <w:t>7</w:t>
      </w:r>
      <w:r w:rsidR="009B4CC2">
        <w:rPr>
          <w:rFonts w:ascii="Times New Roman" w:hAnsi="Times New Roman" w:cs="Times New Roman"/>
          <w:color w:val="auto"/>
        </w:rPr>
        <w:t>.</w:t>
      </w:r>
      <w:r w:rsidRPr="0019210D">
        <w:rPr>
          <w:rFonts w:ascii="Times New Roman" w:hAnsi="Times New Roman" w:cs="Times New Roman"/>
          <w:color w:val="auto"/>
        </w:rPr>
        <w:t xml:space="preserve"> </w:t>
      </w:r>
    </w:p>
    <w:p w:rsidR="00A15BB7" w:rsidRPr="0019210D" w:rsidRDefault="00A15BB7" w:rsidP="0019210D">
      <w:pPr>
        <w:pStyle w:val="Default"/>
        <w:numPr>
          <w:ilvl w:val="0"/>
          <w:numId w:val="39"/>
        </w:numPr>
        <w:ind w:left="360"/>
        <w:rPr>
          <w:rFonts w:ascii="Times New Roman" w:hAnsi="Times New Roman" w:cs="Times New Roman"/>
          <w:color w:val="auto"/>
        </w:rPr>
      </w:pPr>
      <w:r>
        <w:rPr>
          <w:rFonts w:ascii="Times New Roman" w:hAnsi="Times New Roman" w:cs="Times New Roman"/>
          <w:color w:val="auto"/>
        </w:rPr>
        <w:t>McKenzie-Brown AM. Spinal cord stimulation: Placement and management. In: UpToDate. Fishman S (Ed), UpToDate. Waltham, MA. Accessed 5/7/18.</w:t>
      </w:r>
    </w:p>
    <w:p w:rsidR="003340DE" w:rsidRPr="007F47FE" w:rsidRDefault="003340DE" w:rsidP="0019210D">
      <w:pPr>
        <w:pStyle w:val="Default"/>
        <w:numPr>
          <w:ilvl w:val="0"/>
          <w:numId w:val="39"/>
        </w:numPr>
        <w:ind w:left="360"/>
      </w:pPr>
      <w:bookmarkStart w:id="3" w:name="_References"/>
      <w:bookmarkEnd w:id="3"/>
      <w:r w:rsidRPr="00FC19ED">
        <w:rPr>
          <w:rFonts w:ascii="Times New Roman" w:hAnsi="Times New Roman" w:cs="Times New Roman"/>
        </w:rPr>
        <w:t xml:space="preserve">Petrakis IE, Sciacca V. Does autonomic neuropathy influence spinal cord stimulation therapy success in diabetic patients with critical lower limb ischemia? Surg Neurol. 2000;53:182-189. </w:t>
      </w:r>
    </w:p>
    <w:p w:rsidR="003340DE" w:rsidRDefault="003340DE" w:rsidP="0020067D">
      <w:pPr>
        <w:pStyle w:val="ListParagraph"/>
        <w:numPr>
          <w:ilvl w:val="0"/>
          <w:numId w:val="39"/>
        </w:numPr>
        <w:ind w:left="360"/>
      </w:pPr>
      <w:r>
        <w:t xml:space="preserve">Simmons M, Laham RJ.  New therapies for angina pectoris.  In: UpToDate, Kaski JC (Ed), UpToDate, Waltham, MA.  </w:t>
      </w:r>
      <w:r w:rsidR="009B4CC2">
        <w:t xml:space="preserve">Accessed </w:t>
      </w:r>
      <w:r w:rsidR="00A15BB7">
        <w:t>5/7/18</w:t>
      </w:r>
      <w:r>
        <w:t>.</w:t>
      </w:r>
    </w:p>
    <w:p w:rsidR="003340DE" w:rsidRPr="00F23205" w:rsidRDefault="003340DE" w:rsidP="0020067D">
      <w:pPr>
        <w:pStyle w:val="Default"/>
        <w:numPr>
          <w:ilvl w:val="0"/>
          <w:numId w:val="39"/>
        </w:numPr>
        <w:ind w:left="360"/>
        <w:rPr>
          <w:rFonts w:ascii="Times New Roman" w:hAnsi="Times New Roman" w:cs="Times New Roman"/>
          <w:color w:val="auto"/>
        </w:rPr>
      </w:pPr>
      <w:r w:rsidRPr="00FC19ED">
        <w:rPr>
          <w:rFonts w:ascii="Times New Roman" w:hAnsi="Times New Roman" w:cs="Times New Roman"/>
          <w:color w:val="auto"/>
        </w:rPr>
        <w:t>Slangen R, Schaper NC, Faber CG, et al. Spinal cord stimulation and pain relief in painful diabetic peripheral neuropathy: a prospective two-center randomized controlled trial. Diabetes Care. 2014;37(11):3016-3024.</w:t>
      </w:r>
    </w:p>
    <w:p w:rsidR="003340DE" w:rsidRPr="0019210D" w:rsidRDefault="003340DE" w:rsidP="0020067D">
      <w:pPr>
        <w:pStyle w:val="Default"/>
        <w:numPr>
          <w:ilvl w:val="0"/>
          <w:numId w:val="39"/>
        </w:numPr>
        <w:ind w:left="360"/>
        <w:rPr>
          <w:rFonts w:ascii="Times New Roman" w:hAnsi="Times New Roman" w:cs="Times New Roman"/>
          <w:color w:val="auto"/>
        </w:rPr>
      </w:pPr>
      <w:r w:rsidRPr="0019210D">
        <w:rPr>
          <w:rFonts w:ascii="Times New Roman" w:hAnsi="Times New Roman" w:cs="Times New Roman"/>
          <w:color w:val="auto"/>
        </w:rPr>
        <w:t xml:space="preserve">Tsigaridas N, Naka K, Tsapogas P, et al. Spinal cord stimulation in refractory angina. A systematic review of randomized controlled trials. Acta Cardiol. 2015 Apr;70(2):233-43. </w:t>
      </w:r>
    </w:p>
    <w:p w:rsidR="003340DE" w:rsidRDefault="003340DE" w:rsidP="0019210D">
      <w:pPr>
        <w:pStyle w:val="ListParagraph"/>
        <w:numPr>
          <w:ilvl w:val="0"/>
          <w:numId w:val="39"/>
        </w:numPr>
        <w:ind w:left="360"/>
      </w:pPr>
      <w:r>
        <w:t xml:space="preserve">Ubbinik DT, Vermeulen H. Spinal cord stimulation for non-reconstructable chronic critical leg ischaemia. </w:t>
      </w:r>
      <w:r w:rsidRPr="00FC19ED">
        <w:t>Cochrane Database Syst Rev. 2013 Feb 28;(2):CD004001. doi: 10.1002/14651858.CD004001.pub3.</w:t>
      </w:r>
    </w:p>
    <w:p w:rsidR="003340DE" w:rsidRPr="001C2E42" w:rsidRDefault="003340DE" w:rsidP="0019210D">
      <w:pPr>
        <w:pStyle w:val="ListParagraph"/>
        <w:numPr>
          <w:ilvl w:val="0"/>
          <w:numId w:val="39"/>
        </w:numPr>
        <w:ind w:left="360"/>
      </w:pPr>
      <w:r>
        <w:t xml:space="preserve">Van Beek M, Slangen R, Schaper NC et al. </w:t>
      </w:r>
      <w:r w:rsidRPr="0019210D">
        <w:t xml:space="preserve">Sustained Treatment Effect of Spinal Cord Stimulation in Painful Diabetic Peripheral Neuropathy: 24-Month Follow-up of a Prospective Two-Center Randomized Controlled Trial. </w:t>
      </w:r>
      <w:hyperlink r:id="rId16" w:tooltip="Diabetes care." w:history="1">
        <w:r w:rsidRPr="0019210D">
          <w:t>Diabetes Care.</w:t>
        </w:r>
      </w:hyperlink>
      <w:r w:rsidRPr="0019210D">
        <w:t xml:space="preserve"> 2015 Sep;38(9):e132-4. doi: 10.2337/dc15-0740.</w:t>
      </w:r>
    </w:p>
    <w:p w:rsidR="003340DE" w:rsidRDefault="003340DE" w:rsidP="0020067D">
      <w:pPr>
        <w:ind w:left="360"/>
      </w:pPr>
    </w:p>
    <w:p w:rsidR="003340DE" w:rsidRPr="001A744D" w:rsidRDefault="003340DE" w:rsidP="00AA6AF4">
      <w:pPr>
        <w:rPr>
          <w:b/>
          <w:u w:val="single"/>
        </w:rPr>
      </w:pPr>
      <w:bookmarkStart w:id="4" w:name="Important_Reminder"/>
      <w:r w:rsidRPr="001A744D">
        <w:rPr>
          <w:b/>
          <w:bCs/>
          <w:u w:val="single"/>
        </w:rPr>
        <w:t>Important Reminder</w:t>
      </w:r>
      <w:bookmarkEnd w:id="4"/>
    </w:p>
    <w:p w:rsidR="003340DE" w:rsidRPr="001A744D" w:rsidRDefault="003340DE" w:rsidP="00AA6AF4">
      <w:r w:rsidRPr="001A744D">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A744D">
        <w:rPr>
          <w:iCs/>
        </w:rPr>
        <w:t>The Health Plan</w:t>
      </w:r>
      <w:r w:rsidRPr="001A744D">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rsidR="003340DE" w:rsidRPr="001A744D" w:rsidRDefault="003340DE" w:rsidP="00AA6AF4"/>
    <w:p w:rsidR="003340DE" w:rsidRPr="001A744D" w:rsidRDefault="003340DE" w:rsidP="00AA6AF4">
      <w:r w:rsidRPr="001A744D">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rsidR="003340DE" w:rsidRPr="001A744D" w:rsidRDefault="003340DE" w:rsidP="00AA6AF4"/>
    <w:p w:rsidR="003340DE" w:rsidRPr="001A744D" w:rsidRDefault="003340DE" w:rsidP="00AA6AF4">
      <w:pPr>
        <w:rPr>
          <w:color w:val="002868"/>
        </w:rPr>
      </w:pPr>
      <w:r w:rsidRPr="001A744D">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rsidR="003340DE" w:rsidRPr="001A744D" w:rsidRDefault="003340DE" w:rsidP="00AA6AF4"/>
    <w:p w:rsidR="003340DE" w:rsidRPr="00A15BB7" w:rsidRDefault="003340DE" w:rsidP="00AA6AF4">
      <w:r w:rsidRPr="001A744D">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rsidR="003340DE" w:rsidRPr="001A744D" w:rsidRDefault="003340DE" w:rsidP="00AA6AF4"/>
    <w:p w:rsidR="003340DE" w:rsidRPr="001A744D" w:rsidRDefault="003340DE" w:rsidP="00AA6AF4">
      <w:r w:rsidRPr="001A744D">
        <w:t>Providers referred to in this clinical policy are independent contractors who exercise independent judgment and over whom the Health Plan has no control or right of control.  Providers are not agents or employees of the Health Plan.</w:t>
      </w:r>
    </w:p>
    <w:p w:rsidR="003340DE" w:rsidRPr="001A744D" w:rsidRDefault="003340DE" w:rsidP="00AA6AF4"/>
    <w:p w:rsidR="003340DE" w:rsidRPr="001A744D" w:rsidRDefault="003340DE" w:rsidP="00AA6AF4">
      <w:r w:rsidRPr="001A744D">
        <w:t xml:space="preserve">This clinical policy is the property of </w:t>
      </w:r>
      <w:r w:rsidRPr="001A744D">
        <w:rPr>
          <w:iCs/>
        </w:rPr>
        <w:t>the Health Plan</w:t>
      </w:r>
      <w:r w:rsidRPr="001A744D">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rsidR="003340DE" w:rsidRPr="001A744D" w:rsidRDefault="003340DE" w:rsidP="00AA6AF4">
      <w:pPr>
        <w:autoSpaceDE w:val="0"/>
        <w:autoSpaceDN w:val="0"/>
        <w:adjustRightInd w:val="0"/>
        <w:rPr>
          <w:color w:val="000000"/>
        </w:rPr>
      </w:pPr>
    </w:p>
    <w:p w:rsidR="003340DE" w:rsidRPr="001A744D" w:rsidRDefault="003340DE" w:rsidP="00AA6AF4">
      <w:pPr>
        <w:autoSpaceDE w:val="0"/>
        <w:autoSpaceDN w:val="0"/>
        <w:adjustRightInd w:val="0"/>
        <w:rPr>
          <w:color w:val="000000"/>
        </w:rPr>
      </w:pPr>
      <w:r w:rsidRPr="001A744D">
        <w:rPr>
          <w:b/>
          <w:color w:val="000000"/>
        </w:rPr>
        <w:t>Note: For Medicaid members</w:t>
      </w:r>
      <w:r w:rsidRPr="001A744D">
        <w:rPr>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rsidR="003340DE" w:rsidRPr="001A744D" w:rsidRDefault="003340DE" w:rsidP="00AA6AF4"/>
    <w:p w:rsidR="003340DE" w:rsidRPr="001A744D" w:rsidRDefault="003340DE" w:rsidP="00AA6AF4">
      <w:pPr>
        <w:autoSpaceDE w:val="0"/>
        <w:autoSpaceDN w:val="0"/>
        <w:adjustRightInd w:val="0"/>
        <w:rPr>
          <w:color w:val="000000"/>
        </w:rPr>
      </w:pPr>
      <w:r w:rsidRPr="001A744D">
        <w:rPr>
          <w:b/>
          <w:bCs/>
          <w:color w:val="000000"/>
        </w:rPr>
        <w:t xml:space="preserve">Note: For Medicare members, </w:t>
      </w:r>
      <w:r w:rsidRPr="001A744D">
        <w:rPr>
          <w:color w:val="000000"/>
        </w:rPr>
        <w:t>to ensure consistency with the Medicare National Coverage Determinations (NCD) and Local Coverage Determinations (LCD), all applicable NCDs</w:t>
      </w:r>
      <w:r w:rsidR="00943774" w:rsidRPr="001A744D">
        <w:rPr>
          <w:color w:val="000000"/>
        </w:rPr>
        <w:t xml:space="preserve">, </w:t>
      </w:r>
      <w:r w:rsidRPr="001A744D">
        <w:rPr>
          <w:color w:val="000000"/>
        </w:rPr>
        <w:t>LCDs</w:t>
      </w:r>
      <w:r w:rsidR="00943774" w:rsidRPr="001A744D">
        <w:rPr>
          <w:color w:val="000000"/>
        </w:rPr>
        <w:t>, and Medicare Coverage Articles</w:t>
      </w:r>
      <w:r w:rsidRPr="001A744D">
        <w:rPr>
          <w:color w:val="000000"/>
        </w:rPr>
        <w:t xml:space="preserve"> should be reviewed </w:t>
      </w:r>
      <w:r w:rsidRPr="001A744D">
        <w:rPr>
          <w:color w:val="000000"/>
          <w:u w:val="single"/>
        </w:rPr>
        <w:t>prior to</w:t>
      </w:r>
      <w:r w:rsidRPr="001A744D">
        <w:rPr>
          <w:color w:val="000000"/>
        </w:rPr>
        <w:t xml:space="preserve"> applying the criteria set forth in this clinical policy. Refer to the CMS website at </w:t>
      </w:r>
      <w:hyperlink r:id="rId17" w:history="1">
        <w:r w:rsidRPr="001A744D">
          <w:rPr>
            <w:color w:val="000000"/>
            <w:u w:val="single"/>
          </w:rPr>
          <w:t>http://www.cms.gov</w:t>
        </w:r>
      </w:hyperlink>
      <w:r w:rsidRPr="001A744D">
        <w:rPr>
          <w:color w:val="000000"/>
        </w:rPr>
        <w:t xml:space="preserve"> for additional information. </w:t>
      </w:r>
    </w:p>
    <w:p w:rsidR="003340DE" w:rsidRPr="00A15BB7" w:rsidRDefault="003340DE" w:rsidP="00AA6AF4">
      <w:pPr>
        <w:rPr>
          <w:iCs/>
        </w:rPr>
      </w:pPr>
    </w:p>
    <w:p w:rsidR="003340DE" w:rsidRPr="00A15BB7" w:rsidRDefault="003340DE" w:rsidP="00AF5490">
      <w:r w:rsidRPr="001A744D">
        <w:rPr>
          <w:iCs/>
        </w:rPr>
        <w:t>©2016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1A744D">
        <w:rPr>
          <w:iCs/>
          <w:vertAlign w:val="superscript"/>
        </w:rPr>
        <w:t>®</w:t>
      </w:r>
      <w:r w:rsidRPr="001A744D">
        <w:rPr>
          <w:iCs/>
        </w:rPr>
        <w:t xml:space="preserve"> and Centene Corporation</w:t>
      </w:r>
      <w:r w:rsidRPr="001A744D">
        <w:rPr>
          <w:iCs/>
          <w:vertAlign w:val="superscript"/>
        </w:rPr>
        <w:t>®</w:t>
      </w:r>
      <w:r w:rsidRPr="001A744D">
        <w:rPr>
          <w:iCs/>
        </w:rPr>
        <w:t xml:space="preserve"> are registered trademarks exclusively owned by Centene Corporation.</w:t>
      </w:r>
    </w:p>
    <w:sectPr w:rsidR="003340DE" w:rsidRPr="00A15BB7"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84A" w:rsidRDefault="00A6384A">
      <w:r>
        <w:separator/>
      </w:r>
    </w:p>
  </w:endnote>
  <w:endnote w:type="continuationSeparator" w:id="0">
    <w:p w:rsidR="00A6384A" w:rsidRDefault="00A6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0DE" w:rsidRPr="00D574CA" w:rsidRDefault="003340DE" w:rsidP="00D574CA">
    <w:pPr>
      <w:pStyle w:val="Footer"/>
      <w:jc w:val="center"/>
    </w:pPr>
    <w:r>
      <w:t xml:space="preserve">Page </w:t>
    </w:r>
    <w:r>
      <w:rPr>
        <w:b/>
        <w:bCs/>
      </w:rPr>
      <w:fldChar w:fldCharType="begin"/>
    </w:r>
    <w:r>
      <w:rPr>
        <w:b/>
        <w:bCs/>
      </w:rPr>
      <w:instrText xml:space="preserve"> PAGE </w:instrText>
    </w:r>
    <w:r>
      <w:rPr>
        <w:b/>
        <w:bCs/>
      </w:rPr>
      <w:fldChar w:fldCharType="separate"/>
    </w:r>
    <w:r w:rsidR="00781359">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781359">
      <w:rPr>
        <w:b/>
        <w:bCs/>
        <w:noProof/>
      </w:rPr>
      <w:t>9</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0DE" w:rsidRDefault="003340DE" w:rsidP="002C6AAB">
    <w:pPr>
      <w:pStyle w:val="Footer"/>
      <w:jc w:val="center"/>
    </w:pPr>
    <w:r>
      <w:t xml:space="preserve">Page </w:t>
    </w:r>
    <w:r w:rsidR="00831DBF">
      <w:fldChar w:fldCharType="begin"/>
    </w:r>
    <w:r w:rsidR="00831DBF">
      <w:instrText xml:space="preserve"> PAGE   \* MERGEFORMAT </w:instrText>
    </w:r>
    <w:r w:rsidR="00831DBF">
      <w:fldChar w:fldCharType="separate"/>
    </w:r>
    <w:r w:rsidR="00781359">
      <w:rPr>
        <w:noProof/>
      </w:rPr>
      <w:t>1</w:t>
    </w:r>
    <w:r w:rsidR="00831DBF">
      <w:rPr>
        <w:noProof/>
      </w:rPr>
      <w:fldChar w:fldCharType="end"/>
    </w:r>
    <w:r>
      <w:t xml:space="preserve"> of </w:t>
    </w:r>
    <w:r w:rsidR="0081171E">
      <w:rPr>
        <w:noProof/>
      </w:rPr>
      <w:fldChar w:fldCharType="begin"/>
    </w:r>
    <w:r w:rsidR="0081171E">
      <w:rPr>
        <w:noProof/>
      </w:rPr>
      <w:instrText xml:space="preserve"> NUMPAGES   \* MERGEFORMAT </w:instrText>
    </w:r>
    <w:r w:rsidR="0081171E">
      <w:rPr>
        <w:noProof/>
      </w:rPr>
      <w:fldChar w:fldCharType="separate"/>
    </w:r>
    <w:r w:rsidR="00781359">
      <w:rPr>
        <w:noProof/>
      </w:rPr>
      <w:t>9</w:t>
    </w:r>
    <w:r w:rsidR="0081171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84A" w:rsidRDefault="00A6384A">
      <w:r>
        <w:separator/>
      </w:r>
    </w:p>
  </w:footnote>
  <w:footnote w:type="continuationSeparator" w:id="0">
    <w:p w:rsidR="00A6384A" w:rsidRDefault="00A63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0DE" w:rsidRPr="00B777AF" w:rsidRDefault="003340DE"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sidR="00C04D52">
      <w:rPr>
        <w:noProof/>
        <w:color w:val="00548C"/>
      </w:rPr>
      <w:drawing>
        <wp:inline distT="0" distB="0" distL="0" distR="0" wp14:anchorId="3CFDF0FD" wp14:editId="7512E8F5">
          <wp:extent cx="904875" cy="238125"/>
          <wp:effectExtent l="0" t="0" r="9525"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p>
  <w:p w:rsidR="003340DE" w:rsidRPr="00B777AF" w:rsidRDefault="003340DE" w:rsidP="00B777AF">
    <w:pPr>
      <w:rPr>
        <w:color w:val="00548C"/>
      </w:rPr>
    </w:pPr>
    <w:r>
      <w:rPr>
        <w:rFonts w:ascii="Times New Roman Bold" w:hAnsi="Times New Roman Bold"/>
        <w:b/>
        <w:bCs/>
        <w:color w:val="00548C"/>
      </w:rPr>
      <w:t>Spinal Cord Stimulation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0DE" w:rsidRDefault="00C04D52" w:rsidP="00B777AF">
    <w:pPr>
      <w:pStyle w:val="Header"/>
      <w:jc w:val="right"/>
    </w:pPr>
    <w:r>
      <w:rPr>
        <w:noProof/>
      </w:rPr>
      <w:drawing>
        <wp:inline distT="0" distB="0" distL="0" distR="0" wp14:anchorId="717FF10B" wp14:editId="544F1E84">
          <wp:extent cx="1362075" cy="342900"/>
          <wp:effectExtent l="0" t="0" r="9525" b="0"/>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12A9D"/>
    <w:multiLevelType w:val="hybridMultilevel"/>
    <w:tmpl w:val="1908C20C"/>
    <w:lvl w:ilvl="0" w:tplc="CFD6FAE0">
      <w:start w:val="1"/>
      <w:numFmt w:val="decimal"/>
      <w:lvlText w:val="%1."/>
      <w:lvlJc w:val="left"/>
      <w:pPr>
        <w:ind w:left="2880" w:hanging="360"/>
      </w:pPr>
      <w:rPr>
        <w:rFonts w:cs="Times New Roman"/>
        <w:i w:val="0"/>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 w15:restartNumberingAfterBreak="0">
    <w:nsid w:val="0CB0600E"/>
    <w:multiLevelType w:val="hybridMultilevel"/>
    <w:tmpl w:val="9508CD9A"/>
    <w:lvl w:ilvl="0" w:tplc="265E509E">
      <w:start w:val="1"/>
      <w:numFmt w:val="lowerLetter"/>
      <w:lvlText w:val="%1."/>
      <w:lvlJc w:val="left"/>
      <w:pPr>
        <w:ind w:left="144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F8E7697"/>
    <w:multiLevelType w:val="hybridMultilevel"/>
    <w:tmpl w:val="96D856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31E0E99"/>
    <w:multiLevelType w:val="hybridMultilevel"/>
    <w:tmpl w:val="5FFA82B8"/>
    <w:lvl w:ilvl="0" w:tplc="04090019">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hint="default"/>
        <w:sz w:val="20"/>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191978A3"/>
    <w:multiLevelType w:val="hybridMultilevel"/>
    <w:tmpl w:val="F16081A8"/>
    <w:lvl w:ilvl="0" w:tplc="97D07328">
      <w:start w:val="1"/>
      <w:numFmt w:val="decimal"/>
      <w:lvlText w:val="%1."/>
      <w:lvlJc w:val="left"/>
      <w:pPr>
        <w:ind w:left="1170" w:hanging="360"/>
      </w:pPr>
      <w:rPr>
        <w:rFonts w:cs="Times New Roman" w:hint="default"/>
        <w:i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A6984"/>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C6990"/>
    <w:multiLevelType w:val="hybridMultilevel"/>
    <w:tmpl w:val="F16081A8"/>
    <w:lvl w:ilvl="0" w:tplc="97D07328">
      <w:start w:val="1"/>
      <w:numFmt w:val="decimal"/>
      <w:lvlText w:val="%1."/>
      <w:lvlJc w:val="left"/>
      <w:pPr>
        <w:ind w:left="1170" w:hanging="360"/>
      </w:pPr>
      <w:rPr>
        <w:rFonts w:cs="Times New Roman" w:hint="default"/>
        <w:i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500B2"/>
    <w:multiLevelType w:val="hybridMultilevel"/>
    <w:tmpl w:val="CB5AF886"/>
    <w:lvl w:ilvl="0" w:tplc="6CC06064">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6A01436"/>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75F0A"/>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B4DF2"/>
    <w:multiLevelType w:val="hybridMultilevel"/>
    <w:tmpl w:val="DCAE8524"/>
    <w:lvl w:ilvl="0" w:tplc="04090001">
      <w:start w:val="1"/>
      <w:numFmt w:val="bullet"/>
      <w:lvlText w:val=""/>
      <w:lvlJc w:val="left"/>
      <w:pPr>
        <w:ind w:left="720" w:hanging="360"/>
      </w:pPr>
      <w:rPr>
        <w:rFonts w:ascii="Symbol" w:hAnsi="Symbol" w:hint="default"/>
      </w:rPr>
    </w:lvl>
    <w:lvl w:ilvl="1" w:tplc="265E509E">
      <w:start w:val="1"/>
      <w:numFmt w:val="lowerLetter"/>
      <w:lvlText w:val="%2."/>
      <w:lvlJc w:val="left"/>
      <w:pPr>
        <w:ind w:left="1440" w:hanging="360"/>
      </w:pPr>
      <w:rPr>
        <w:rFonts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51B1E"/>
    <w:multiLevelType w:val="hybridMultilevel"/>
    <w:tmpl w:val="B204E92A"/>
    <w:lvl w:ilvl="0" w:tplc="26CA68AC">
      <w:start w:val="1"/>
      <w:numFmt w:val="upperRoman"/>
      <w:lvlText w:val="%1."/>
      <w:lvlJc w:val="left"/>
      <w:pPr>
        <w:ind w:left="720" w:hanging="360"/>
      </w:pPr>
      <w:rPr>
        <w:rFonts w:cs="Times New Roman" w:hint="default"/>
        <w:b/>
      </w:rPr>
    </w:lvl>
    <w:lvl w:ilvl="1" w:tplc="56CC320A">
      <w:start w:val="1"/>
      <w:numFmt w:val="upperLetter"/>
      <w:lvlText w:val="%2."/>
      <w:lvlJc w:val="left"/>
      <w:pPr>
        <w:ind w:left="1440" w:hanging="360"/>
      </w:pPr>
      <w:rPr>
        <w:rFonts w:cs="Times New Roman"/>
        <w:b/>
      </w:rPr>
    </w:lvl>
    <w:lvl w:ilvl="2" w:tplc="B0D8E88E">
      <w:start w:val="1"/>
      <w:numFmt w:val="decimal"/>
      <w:lvlText w:val="%3."/>
      <w:lvlJc w:val="left"/>
      <w:pPr>
        <w:ind w:left="2160" w:hanging="180"/>
      </w:pPr>
      <w:rPr>
        <w:rFonts w:cs="Times New Roman"/>
        <w:b/>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E4D72E7"/>
    <w:multiLevelType w:val="hybridMultilevel"/>
    <w:tmpl w:val="F16081A8"/>
    <w:lvl w:ilvl="0" w:tplc="97D07328">
      <w:start w:val="1"/>
      <w:numFmt w:val="decimal"/>
      <w:lvlText w:val="%1."/>
      <w:lvlJc w:val="left"/>
      <w:pPr>
        <w:ind w:left="1170" w:hanging="360"/>
      </w:pPr>
      <w:rPr>
        <w:rFonts w:cs="Times New Roman" w:hint="default"/>
        <w:i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97053"/>
    <w:multiLevelType w:val="hybridMultilevel"/>
    <w:tmpl w:val="BE262ED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586063C"/>
    <w:multiLevelType w:val="hybridMultilevel"/>
    <w:tmpl w:val="04382478"/>
    <w:lvl w:ilvl="0" w:tplc="5C220D9E">
      <w:start w:val="1"/>
      <w:numFmt w:val="decimal"/>
      <w:lvlText w:val="%1."/>
      <w:lvlJc w:val="left"/>
      <w:pPr>
        <w:ind w:left="720" w:hanging="360"/>
      </w:pPr>
      <w:rPr>
        <w:rFonts w:cs="Times New Roman" w:hint="default"/>
        <w:b w:val="0"/>
      </w:rPr>
    </w:lvl>
    <w:lvl w:ilvl="1" w:tplc="6CC06064">
      <w:start w:val="1"/>
      <w:numFmt w:val="lowerLetter"/>
      <w:lvlText w:val="%2."/>
      <w:lvlJc w:val="left"/>
      <w:pPr>
        <w:ind w:left="1440" w:hanging="360"/>
      </w:pPr>
      <w:rPr>
        <w:rFonts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B68E6"/>
    <w:multiLevelType w:val="hybridMultilevel"/>
    <w:tmpl w:val="F330294A"/>
    <w:lvl w:ilvl="0" w:tplc="D0FE5CC8">
      <w:start w:val="1"/>
      <w:numFmt w:val="lowerRoman"/>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7" w15:restartNumberingAfterBreak="0">
    <w:nsid w:val="39762595"/>
    <w:multiLevelType w:val="hybridMultilevel"/>
    <w:tmpl w:val="073E1494"/>
    <w:lvl w:ilvl="0" w:tplc="35345F72">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A231C77"/>
    <w:multiLevelType w:val="hybridMultilevel"/>
    <w:tmpl w:val="553682CE"/>
    <w:lvl w:ilvl="0" w:tplc="A244BB9A">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3C8738D2"/>
    <w:multiLevelType w:val="hybridMultilevel"/>
    <w:tmpl w:val="9508CD9A"/>
    <w:lvl w:ilvl="0" w:tplc="265E509E">
      <w:start w:val="1"/>
      <w:numFmt w:val="lowerLetter"/>
      <w:lvlText w:val="%1."/>
      <w:lvlJc w:val="left"/>
      <w:pPr>
        <w:ind w:left="144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E1D215F"/>
    <w:multiLevelType w:val="hybridMultilevel"/>
    <w:tmpl w:val="A24CAEB6"/>
    <w:lvl w:ilvl="0" w:tplc="299ED8A0">
      <w:start w:val="1"/>
      <w:numFmt w:val="upperLetter"/>
      <w:lvlText w:val="%1."/>
      <w:lvlJc w:val="left"/>
      <w:pPr>
        <w:ind w:left="117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3EBE345C"/>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F01FA8"/>
    <w:multiLevelType w:val="hybridMultilevel"/>
    <w:tmpl w:val="F16081A8"/>
    <w:lvl w:ilvl="0" w:tplc="97D07328">
      <w:start w:val="1"/>
      <w:numFmt w:val="decimal"/>
      <w:lvlText w:val="%1."/>
      <w:lvlJc w:val="left"/>
      <w:pPr>
        <w:ind w:left="1170" w:hanging="360"/>
      </w:pPr>
      <w:rPr>
        <w:rFonts w:cs="Times New Roman" w:hint="default"/>
        <w:i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07553"/>
    <w:multiLevelType w:val="hybridMultilevel"/>
    <w:tmpl w:val="1908C20C"/>
    <w:lvl w:ilvl="0" w:tplc="CFD6FAE0">
      <w:start w:val="1"/>
      <w:numFmt w:val="decimal"/>
      <w:lvlText w:val="%1."/>
      <w:lvlJc w:val="left"/>
      <w:pPr>
        <w:ind w:left="2880" w:hanging="360"/>
      </w:pPr>
      <w:rPr>
        <w:rFonts w:cs="Times New Roman"/>
        <w:i w:val="0"/>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4" w15:restartNumberingAfterBreak="0">
    <w:nsid w:val="53F179D4"/>
    <w:multiLevelType w:val="hybridMultilevel"/>
    <w:tmpl w:val="F684B6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47D0C7F"/>
    <w:multiLevelType w:val="hybridMultilevel"/>
    <w:tmpl w:val="5AD62B32"/>
    <w:lvl w:ilvl="0" w:tplc="6A38419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4D365D0"/>
    <w:multiLevelType w:val="hybridMultilevel"/>
    <w:tmpl w:val="D55A7940"/>
    <w:lvl w:ilvl="0" w:tplc="F85C9D98">
      <w:start w:val="1"/>
      <w:numFmt w:val="upperLetter"/>
      <w:lvlText w:val="%1."/>
      <w:lvlJc w:val="left"/>
      <w:pPr>
        <w:ind w:left="720" w:hanging="360"/>
      </w:pPr>
      <w:rPr>
        <w:rFonts w:cs="Times New Roman"/>
        <w:b w:val="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50746AA"/>
    <w:multiLevelType w:val="hybridMultilevel"/>
    <w:tmpl w:val="7B9A472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56FB2C72"/>
    <w:multiLevelType w:val="hybridMultilevel"/>
    <w:tmpl w:val="AB5A3F9A"/>
    <w:lvl w:ilvl="0" w:tplc="04090019">
      <w:start w:val="1"/>
      <w:numFmt w:val="lowerLetter"/>
      <w:lvlText w:val="%1."/>
      <w:lvlJc w:val="left"/>
      <w:pPr>
        <w:ind w:left="1980" w:hanging="360"/>
      </w:pPr>
      <w:rPr>
        <w:rFonts w:cs="Times New Roman"/>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29" w15:restartNumberingAfterBreak="0">
    <w:nsid w:val="580B612C"/>
    <w:multiLevelType w:val="hybridMultilevel"/>
    <w:tmpl w:val="9508CD9A"/>
    <w:lvl w:ilvl="0" w:tplc="265E509E">
      <w:start w:val="1"/>
      <w:numFmt w:val="lowerLetter"/>
      <w:lvlText w:val="%1."/>
      <w:lvlJc w:val="left"/>
      <w:pPr>
        <w:ind w:left="144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CDA5115"/>
    <w:multiLevelType w:val="hybridMultilevel"/>
    <w:tmpl w:val="E33045CC"/>
    <w:lvl w:ilvl="0" w:tplc="F3A00A06">
      <w:start w:val="1"/>
      <w:numFmt w:val="lowerLetter"/>
      <w:lvlText w:val="%1."/>
      <w:lvlJc w:val="left"/>
      <w:pPr>
        <w:ind w:left="1980" w:hanging="360"/>
      </w:pPr>
      <w:rPr>
        <w:rFonts w:ascii="Times New Roman" w:hAnsi="Times New Roman" w:cs="Times New Roman" w:hint="default"/>
        <w:sz w:val="24"/>
        <w:szCs w:val="24"/>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31" w15:restartNumberingAfterBreak="0">
    <w:nsid w:val="5F03441F"/>
    <w:multiLevelType w:val="hybridMultilevel"/>
    <w:tmpl w:val="32FC6E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D1434D"/>
    <w:multiLevelType w:val="hybridMultilevel"/>
    <w:tmpl w:val="3806A6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CB65247"/>
    <w:multiLevelType w:val="hybridMultilevel"/>
    <w:tmpl w:val="873685E2"/>
    <w:lvl w:ilvl="0" w:tplc="AF76CEE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F600535"/>
    <w:multiLevelType w:val="hybridMultilevel"/>
    <w:tmpl w:val="0A58192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15:restartNumberingAfterBreak="0">
    <w:nsid w:val="7CE94E9D"/>
    <w:multiLevelType w:val="hybridMultilevel"/>
    <w:tmpl w:val="2CDA0B6A"/>
    <w:lvl w:ilvl="0" w:tplc="35345F72">
      <w:start w:val="1"/>
      <w:numFmt w:val="lowerRoman"/>
      <w:lvlText w:val="%1."/>
      <w:lvlJc w:val="left"/>
      <w:pPr>
        <w:ind w:left="2700" w:hanging="360"/>
      </w:pPr>
      <w:rPr>
        <w:rFonts w:cs="Times New Roman" w:hint="default"/>
      </w:rPr>
    </w:lvl>
    <w:lvl w:ilvl="1" w:tplc="04090019" w:tentative="1">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37" w15:restartNumberingAfterBreak="0">
    <w:nsid w:val="7D1E3D0A"/>
    <w:multiLevelType w:val="hybridMultilevel"/>
    <w:tmpl w:val="861A07CA"/>
    <w:lvl w:ilvl="0" w:tplc="6BAC0802">
      <w:start w:val="1"/>
      <w:numFmt w:val="upperRoman"/>
      <w:lvlText w:val="%1."/>
      <w:lvlJc w:val="left"/>
      <w:pPr>
        <w:ind w:left="720" w:hanging="360"/>
      </w:pPr>
      <w:rPr>
        <w:rFonts w:cs="Times New Roman" w:hint="default"/>
        <w:b/>
        <w:i w:val="0"/>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19">
      <w:start w:val="1"/>
      <w:numFmt w:val="lowerLetter"/>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0"/>
  </w:num>
  <w:num w:numId="3">
    <w:abstractNumId w:val="12"/>
  </w:num>
  <w:num w:numId="4">
    <w:abstractNumId w:val="16"/>
  </w:num>
  <w:num w:numId="5">
    <w:abstractNumId w:val="18"/>
  </w:num>
  <w:num w:numId="6">
    <w:abstractNumId w:val="32"/>
  </w:num>
  <w:num w:numId="7">
    <w:abstractNumId w:val="33"/>
  </w:num>
  <w:num w:numId="8">
    <w:abstractNumId w:val="3"/>
  </w:num>
  <w:num w:numId="9">
    <w:abstractNumId w:val="26"/>
  </w:num>
  <w:num w:numId="10">
    <w:abstractNumId w:val="9"/>
  </w:num>
  <w:num w:numId="11">
    <w:abstractNumId w:val="37"/>
  </w:num>
  <w:num w:numId="12">
    <w:abstractNumId w:val="15"/>
  </w:num>
  <w:num w:numId="13">
    <w:abstractNumId w:val="14"/>
  </w:num>
  <w:num w:numId="14">
    <w:abstractNumId w:val="6"/>
  </w:num>
  <w:num w:numId="15">
    <w:abstractNumId w:val="10"/>
  </w:num>
  <w:num w:numId="16">
    <w:abstractNumId w:val="35"/>
  </w:num>
  <w:num w:numId="17">
    <w:abstractNumId w:val="27"/>
  </w:num>
  <w:num w:numId="18">
    <w:abstractNumId w:val="21"/>
  </w:num>
  <w:num w:numId="19">
    <w:abstractNumId w:val="8"/>
  </w:num>
  <w:num w:numId="20">
    <w:abstractNumId w:val="4"/>
  </w:num>
  <w:num w:numId="21">
    <w:abstractNumId w:val="20"/>
  </w:num>
  <w:num w:numId="22">
    <w:abstractNumId w:val="7"/>
  </w:num>
  <w:num w:numId="23">
    <w:abstractNumId w:val="11"/>
  </w:num>
  <w:num w:numId="24">
    <w:abstractNumId w:val="2"/>
  </w:num>
  <w:num w:numId="25">
    <w:abstractNumId w:val="5"/>
  </w:num>
  <w:num w:numId="26">
    <w:abstractNumId w:val="19"/>
  </w:num>
  <w:num w:numId="27">
    <w:abstractNumId w:val="29"/>
  </w:num>
  <w:num w:numId="28">
    <w:abstractNumId w:val="22"/>
  </w:num>
  <w:num w:numId="29">
    <w:abstractNumId w:val="31"/>
  </w:num>
  <w:num w:numId="30">
    <w:abstractNumId w:val="13"/>
  </w:num>
  <w:num w:numId="31">
    <w:abstractNumId w:val="23"/>
  </w:num>
  <w:num w:numId="32">
    <w:abstractNumId w:val="30"/>
  </w:num>
  <w:num w:numId="33">
    <w:abstractNumId w:val="36"/>
  </w:num>
  <w:num w:numId="34">
    <w:abstractNumId w:val="28"/>
  </w:num>
  <w:num w:numId="35">
    <w:abstractNumId w:val="17"/>
  </w:num>
  <w:num w:numId="36">
    <w:abstractNumId w:val="34"/>
  </w:num>
  <w:num w:numId="37">
    <w:abstractNumId w:val="24"/>
  </w:num>
  <w:num w:numId="38">
    <w:abstractNumId w:val="1"/>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32D3F"/>
    <w:rsid w:val="000465DE"/>
    <w:rsid w:val="0004733E"/>
    <w:rsid w:val="00060509"/>
    <w:rsid w:val="00083740"/>
    <w:rsid w:val="00094136"/>
    <w:rsid w:val="000A3A9C"/>
    <w:rsid w:val="000E3FA8"/>
    <w:rsid w:val="000F10C2"/>
    <w:rsid w:val="001148A8"/>
    <w:rsid w:val="0012175E"/>
    <w:rsid w:val="00137798"/>
    <w:rsid w:val="0014316D"/>
    <w:rsid w:val="00150EFF"/>
    <w:rsid w:val="00170B14"/>
    <w:rsid w:val="001818D7"/>
    <w:rsid w:val="00185104"/>
    <w:rsid w:val="0019210D"/>
    <w:rsid w:val="001962BE"/>
    <w:rsid w:val="00196689"/>
    <w:rsid w:val="00196935"/>
    <w:rsid w:val="0019746F"/>
    <w:rsid w:val="001A123F"/>
    <w:rsid w:val="001A744D"/>
    <w:rsid w:val="001C2E42"/>
    <w:rsid w:val="001D0D34"/>
    <w:rsid w:val="001D70D4"/>
    <w:rsid w:val="001E3868"/>
    <w:rsid w:val="001E4819"/>
    <w:rsid w:val="001E7D12"/>
    <w:rsid w:val="0020067D"/>
    <w:rsid w:val="0020675F"/>
    <w:rsid w:val="00220736"/>
    <w:rsid w:val="00230FE4"/>
    <w:rsid w:val="00233651"/>
    <w:rsid w:val="00254020"/>
    <w:rsid w:val="0025452A"/>
    <w:rsid w:val="00285997"/>
    <w:rsid w:val="00295FA1"/>
    <w:rsid w:val="002A39EE"/>
    <w:rsid w:val="002B0582"/>
    <w:rsid w:val="002B0743"/>
    <w:rsid w:val="002C6AAB"/>
    <w:rsid w:val="002D019A"/>
    <w:rsid w:val="002E0E7F"/>
    <w:rsid w:val="002E48E7"/>
    <w:rsid w:val="002E5F5E"/>
    <w:rsid w:val="0030495C"/>
    <w:rsid w:val="003140D6"/>
    <w:rsid w:val="00330AC3"/>
    <w:rsid w:val="003340DE"/>
    <w:rsid w:val="00336E37"/>
    <w:rsid w:val="00350F22"/>
    <w:rsid w:val="00356CA8"/>
    <w:rsid w:val="003840CC"/>
    <w:rsid w:val="003962BB"/>
    <w:rsid w:val="003A3E52"/>
    <w:rsid w:val="003C139F"/>
    <w:rsid w:val="003D7BE7"/>
    <w:rsid w:val="003E32BD"/>
    <w:rsid w:val="003F3D44"/>
    <w:rsid w:val="004164A2"/>
    <w:rsid w:val="00422329"/>
    <w:rsid w:val="004229CC"/>
    <w:rsid w:val="004363CB"/>
    <w:rsid w:val="00436502"/>
    <w:rsid w:val="004375F3"/>
    <w:rsid w:val="004502D1"/>
    <w:rsid w:val="00464A7C"/>
    <w:rsid w:val="00472C6C"/>
    <w:rsid w:val="00480C09"/>
    <w:rsid w:val="00493710"/>
    <w:rsid w:val="00496BCF"/>
    <w:rsid w:val="00497AED"/>
    <w:rsid w:val="004E0B99"/>
    <w:rsid w:val="004E22B8"/>
    <w:rsid w:val="004F6394"/>
    <w:rsid w:val="00505830"/>
    <w:rsid w:val="00507DC0"/>
    <w:rsid w:val="005103B8"/>
    <w:rsid w:val="005144C0"/>
    <w:rsid w:val="005214B3"/>
    <w:rsid w:val="005408FC"/>
    <w:rsid w:val="005423D4"/>
    <w:rsid w:val="005507C4"/>
    <w:rsid w:val="005537B0"/>
    <w:rsid w:val="005615E6"/>
    <w:rsid w:val="00567B5E"/>
    <w:rsid w:val="005776FD"/>
    <w:rsid w:val="00583376"/>
    <w:rsid w:val="005C17DF"/>
    <w:rsid w:val="005C3607"/>
    <w:rsid w:val="005D009F"/>
    <w:rsid w:val="005D30E9"/>
    <w:rsid w:val="005D5146"/>
    <w:rsid w:val="005D6347"/>
    <w:rsid w:val="005D7B81"/>
    <w:rsid w:val="005E117C"/>
    <w:rsid w:val="005E411E"/>
    <w:rsid w:val="005F0A68"/>
    <w:rsid w:val="005F773C"/>
    <w:rsid w:val="0062073A"/>
    <w:rsid w:val="0062583A"/>
    <w:rsid w:val="006474BB"/>
    <w:rsid w:val="006664E9"/>
    <w:rsid w:val="00687F39"/>
    <w:rsid w:val="006C74DF"/>
    <w:rsid w:val="006E7B89"/>
    <w:rsid w:val="006F4D70"/>
    <w:rsid w:val="00725901"/>
    <w:rsid w:val="007379AD"/>
    <w:rsid w:val="00744250"/>
    <w:rsid w:val="007764CE"/>
    <w:rsid w:val="00776891"/>
    <w:rsid w:val="00781359"/>
    <w:rsid w:val="007A0BCC"/>
    <w:rsid w:val="007B07AE"/>
    <w:rsid w:val="007B50D0"/>
    <w:rsid w:val="007B773F"/>
    <w:rsid w:val="007C4742"/>
    <w:rsid w:val="007D4801"/>
    <w:rsid w:val="007F1F19"/>
    <w:rsid w:val="007F2E31"/>
    <w:rsid w:val="007F47FE"/>
    <w:rsid w:val="00810DBB"/>
    <w:rsid w:val="0081171E"/>
    <w:rsid w:val="00831BCD"/>
    <w:rsid w:val="00831DBF"/>
    <w:rsid w:val="008375AF"/>
    <w:rsid w:val="00845999"/>
    <w:rsid w:val="00857C10"/>
    <w:rsid w:val="00870093"/>
    <w:rsid w:val="008712CA"/>
    <w:rsid w:val="00875924"/>
    <w:rsid w:val="00876460"/>
    <w:rsid w:val="00877EC7"/>
    <w:rsid w:val="00880E51"/>
    <w:rsid w:val="00896E94"/>
    <w:rsid w:val="008A0176"/>
    <w:rsid w:val="008B0705"/>
    <w:rsid w:val="008B2292"/>
    <w:rsid w:val="008C151D"/>
    <w:rsid w:val="008C6B3A"/>
    <w:rsid w:val="00902C9B"/>
    <w:rsid w:val="009135E0"/>
    <w:rsid w:val="00915CA4"/>
    <w:rsid w:val="00937263"/>
    <w:rsid w:val="00943774"/>
    <w:rsid w:val="00950820"/>
    <w:rsid w:val="0095591D"/>
    <w:rsid w:val="00961071"/>
    <w:rsid w:val="00963062"/>
    <w:rsid w:val="009735FA"/>
    <w:rsid w:val="00977ECA"/>
    <w:rsid w:val="00982180"/>
    <w:rsid w:val="00985723"/>
    <w:rsid w:val="009928B2"/>
    <w:rsid w:val="00996A72"/>
    <w:rsid w:val="009B4CC2"/>
    <w:rsid w:val="009C61B2"/>
    <w:rsid w:val="009D1595"/>
    <w:rsid w:val="009D5928"/>
    <w:rsid w:val="009E6F29"/>
    <w:rsid w:val="009F755E"/>
    <w:rsid w:val="00A05A51"/>
    <w:rsid w:val="00A07216"/>
    <w:rsid w:val="00A15BB7"/>
    <w:rsid w:val="00A15F4E"/>
    <w:rsid w:val="00A20F73"/>
    <w:rsid w:val="00A41969"/>
    <w:rsid w:val="00A5188A"/>
    <w:rsid w:val="00A53162"/>
    <w:rsid w:val="00A60413"/>
    <w:rsid w:val="00A6384A"/>
    <w:rsid w:val="00A640BD"/>
    <w:rsid w:val="00A83658"/>
    <w:rsid w:val="00A848BB"/>
    <w:rsid w:val="00A85489"/>
    <w:rsid w:val="00A87B1F"/>
    <w:rsid w:val="00AA336E"/>
    <w:rsid w:val="00AA428E"/>
    <w:rsid w:val="00AA6AF4"/>
    <w:rsid w:val="00AC7D4D"/>
    <w:rsid w:val="00AD1AA6"/>
    <w:rsid w:val="00AD56AB"/>
    <w:rsid w:val="00AF1F2A"/>
    <w:rsid w:val="00AF30EF"/>
    <w:rsid w:val="00AF5490"/>
    <w:rsid w:val="00AF6526"/>
    <w:rsid w:val="00B366A1"/>
    <w:rsid w:val="00B4633B"/>
    <w:rsid w:val="00B60E2E"/>
    <w:rsid w:val="00B70C8C"/>
    <w:rsid w:val="00B777AF"/>
    <w:rsid w:val="00B81789"/>
    <w:rsid w:val="00B92DF1"/>
    <w:rsid w:val="00BA7454"/>
    <w:rsid w:val="00BC2F85"/>
    <w:rsid w:val="00BF4150"/>
    <w:rsid w:val="00C01AA6"/>
    <w:rsid w:val="00C04D52"/>
    <w:rsid w:val="00C06257"/>
    <w:rsid w:val="00C079B0"/>
    <w:rsid w:val="00C10DF0"/>
    <w:rsid w:val="00C14250"/>
    <w:rsid w:val="00C2297C"/>
    <w:rsid w:val="00C3744B"/>
    <w:rsid w:val="00C43005"/>
    <w:rsid w:val="00C63C41"/>
    <w:rsid w:val="00C643EE"/>
    <w:rsid w:val="00C64BB4"/>
    <w:rsid w:val="00C71061"/>
    <w:rsid w:val="00C73CF5"/>
    <w:rsid w:val="00C75BD4"/>
    <w:rsid w:val="00C82E40"/>
    <w:rsid w:val="00C92084"/>
    <w:rsid w:val="00C96847"/>
    <w:rsid w:val="00CA53B9"/>
    <w:rsid w:val="00CA5C08"/>
    <w:rsid w:val="00CD22A2"/>
    <w:rsid w:val="00CD2BC0"/>
    <w:rsid w:val="00CF2624"/>
    <w:rsid w:val="00D36448"/>
    <w:rsid w:val="00D42421"/>
    <w:rsid w:val="00D574CA"/>
    <w:rsid w:val="00D7122F"/>
    <w:rsid w:val="00D71BC4"/>
    <w:rsid w:val="00DA5FBF"/>
    <w:rsid w:val="00DB1DE9"/>
    <w:rsid w:val="00DB49CC"/>
    <w:rsid w:val="00DB7073"/>
    <w:rsid w:val="00DD025A"/>
    <w:rsid w:val="00DD6ADB"/>
    <w:rsid w:val="00DD7D7A"/>
    <w:rsid w:val="00DE0E2D"/>
    <w:rsid w:val="00DE18E2"/>
    <w:rsid w:val="00E26E0A"/>
    <w:rsid w:val="00E66525"/>
    <w:rsid w:val="00E7516C"/>
    <w:rsid w:val="00E97C17"/>
    <w:rsid w:val="00EA3809"/>
    <w:rsid w:val="00EC7B96"/>
    <w:rsid w:val="00ED0A0D"/>
    <w:rsid w:val="00F03DC0"/>
    <w:rsid w:val="00F23205"/>
    <w:rsid w:val="00F2705D"/>
    <w:rsid w:val="00F422E1"/>
    <w:rsid w:val="00F43CA6"/>
    <w:rsid w:val="00F642EA"/>
    <w:rsid w:val="00F67BBD"/>
    <w:rsid w:val="00F71F8E"/>
    <w:rsid w:val="00F74762"/>
    <w:rsid w:val="00F91367"/>
    <w:rsid w:val="00F95133"/>
    <w:rsid w:val="00FA7A71"/>
    <w:rsid w:val="00FB0592"/>
    <w:rsid w:val="00FB139B"/>
    <w:rsid w:val="00FC19ED"/>
    <w:rsid w:val="00FC1A07"/>
    <w:rsid w:val="00FC2864"/>
    <w:rsid w:val="00FD2013"/>
    <w:rsid w:val="00FE290A"/>
    <w:rsid w:val="00FE31A0"/>
    <w:rsid w:val="00FF2D03"/>
    <w:rsid w:val="00FF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6C16F7E6-59CC-4568-A3B5-C81AD10F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901"/>
    <w:rPr>
      <w:sz w:val="24"/>
      <w:szCs w:val="24"/>
    </w:rPr>
  </w:style>
  <w:style w:type="paragraph" w:styleId="Heading1">
    <w:name w:val="heading 1"/>
    <w:basedOn w:val="Normal"/>
    <w:next w:val="Normal"/>
    <w:link w:val="Heading1Char"/>
    <w:uiPriority w:val="99"/>
    <w:qFormat/>
    <w:rsid w:val="00725901"/>
    <w:pPr>
      <w:keepNext/>
      <w:outlineLvl w:val="0"/>
    </w:pPr>
    <w:rPr>
      <w:b/>
      <w:bCs/>
      <w:sz w:val="20"/>
      <w:szCs w:val="12"/>
    </w:rPr>
  </w:style>
  <w:style w:type="paragraph" w:styleId="Heading2">
    <w:name w:val="heading 2"/>
    <w:basedOn w:val="Normal"/>
    <w:next w:val="Normal"/>
    <w:link w:val="Heading2Char"/>
    <w:uiPriority w:val="99"/>
    <w:qFormat/>
    <w:rsid w:val="00725901"/>
    <w:pPr>
      <w:keepNext/>
      <w:outlineLvl w:val="1"/>
    </w:pPr>
    <w:rPr>
      <w:b/>
      <w:bCs/>
      <w:u w:val="single"/>
    </w:rPr>
  </w:style>
  <w:style w:type="paragraph" w:styleId="Heading3">
    <w:name w:val="heading 3"/>
    <w:basedOn w:val="Normal"/>
    <w:next w:val="Normal"/>
    <w:link w:val="Heading3Char"/>
    <w:uiPriority w:val="99"/>
    <w:qFormat/>
    <w:rsid w:val="00725901"/>
    <w:pPr>
      <w:keepNext/>
      <w:outlineLvl w:val="2"/>
    </w:pPr>
    <w:rPr>
      <w:b/>
      <w:bCs/>
    </w:rPr>
  </w:style>
  <w:style w:type="paragraph" w:styleId="Heading4">
    <w:name w:val="heading 4"/>
    <w:basedOn w:val="Normal"/>
    <w:next w:val="Normal"/>
    <w:link w:val="Heading4Char"/>
    <w:uiPriority w:val="99"/>
    <w:qFormat/>
    <w:rsid w:val="00725901"/>
    <w:pPr>
      <w:keepNext/>
      <w:jc w:val="center"/>
      <w:outlineLvl w:val="3"/>
    </w:pPr>
    <w:rPr>
      <w:b/>
      <w:bCs/>
    </w:rPr>
  </w:style>
  <w:style w:type="paragraph" w:styleId="Heading5">
    <w:name w:val="heading 5"/>
    <w:basedOn w:val="Normal"/>
    <w:next w:val="Normal"/>
    <w:link w:val="Heading5Char"/>
    <w:uiPriority w:val="99"/>
    <w:qFormat/>
    <w:rsid w:val="00725901"/>
    <w:pPr>
      <w:keepNext/>
      <w:outlineLvl w:val="4"/>
    </w:pPr>
    <w:rPr>
      <w:b/>
      <w:szCs w:val="20"/>
    </w:rPr>
  </w:style>
  <w:style w:type="paragraph" w:styleId="Heading6">
    <w:name w:val="heading 6"/>
    <w:basedOn w:val="Normal"/>
    <w:next w:val="Normal"/>
    <w:link w:val="Heading6Char"/>
    <w:uiPriority w:val="99"/>
    <w:qFormat/>
    <w:rsid w:val="00725901"/>
    <w:pPr>
      <w:keepNext/>
      <w:tabs>
        <w:tab w:val="num" w:pos="0"/>
      </w:tabs>
      <w:jc w:val="center"/>
      <w:outlineLvl w:val="5"/>
    </w:pPr>
    <w:rPr>
      <w:b/>
      <w:szCs w:val="20"/>
    </w:rPr>
  </w:style>
  <w:style w:type="paragraph" w:styleId="Heading7">
    <w:name w:val="heading 7"/>
    <w:basedOn w:val="Normal"/>
    <w:next w:val="Normal"/>
    <w:link w:val="Heading7Char"/>
    <w:uiPriority w:val="99"/>
    <w:qFormat/>
    <w:rsid w:val="00725901"/>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244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2244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722440"/>
    <w:rPr>
      <w:rFonts w:ascii="Cambria" w:eastAsia="Times New Roman" w:hAnsi="Cambria" w:cs="Times New Roman"/>
      <w:b/>
      <w:bCs/>
      <w:sz w:val="26"/>
      <w:szCs w:val="26"/>
    </w:rPr>
  </w:style>
  <w:style w:type="character" w:customStyle="1" w:styleId="Heading4Char">
    <w:name w:val="Heading 4 Char"/>
    <w:link w:val="Heading4"/>
    <w:uiPriority w:val="9"/>
    <w:semiHidden/>
    <w:rsid w:val="00722440"/>
    <w:rPr>
      <w:rFonts w:ascii="Calibri" w:eastAsia="Times New Roman" w:hAnsi="Calibri" w:cs="Times New Roman"/>
      <w:b/>
      <w:bCs/>
      <w:sz w:val="28"/>
      <w:szCs w:val="28"/>
    </w:rPr>
  </w:style>
  <w:style w:type="character" w:customStyle="1" w:styleId="Heading5Char">
    <w:name w:val="Heading 5 Char"/>
    <w:link w:val="Heading5"/>
    <w:uiPriority w:val="9"/>
    <w:semiHidden/>
    <w:rsid w:val="00722440"/>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22440"/>
    <w:rPr>
      <w:rFonts w:ascii="Calibri" w:eastAsia="Times New Roman" w:hAnsi="Calibri" w:cs="Times New Roman"/>
      <w:b/>
      <w:bCs/>
    </w:rPr>
  </w:style>
  <w:style w:type="character" w:customStyle="1" w:styleId="Heading7Char">
    <w:name w:val="Heading 7 Char"/>
    <w:link w:val="Heading7"/>
    <w:uiPriority w:val="9"/>
    <w:semiHidden/>
    <w:rsid w:val="00722440"/>
    <w:rPr>
      <w:rFonts w:ascii="Calibri" w:eastAsia="Times New Roman" w:hAnsi="Calibri" w:cs="Times New Roman"/>
      <w:sz w:val="24"/>
      <w:szCs w:val="24"/>
    </w:rPr>
  </w:style>
  <w:style w:type="paragraph" w:styleId="Header">
    <w:name w:val="header"/>
    <w:basedOn w:val="Normal"/>
    <w:link w:val="HeaderChar"/>
    <w:uiPriority w:val="99"/>
    <w:rsid w:val="00725901"/>
    <w:pPr>
      <w:tabs>
        <w:tab w:val="center" w:pos="4320"/>
        <w:tab w:val="right" w:pos="8640"/>
      </w:tabs>
    </w:pPr>
  </w:style>
  <w:style w:type="character" w:customStyle="1" w:styleId="HeaderChar">
    <w:name w:val="Header Char"/>
    <w:link w:val="Header"/>
    <w:uiPriority w:val="99"/>
    <w:semiHidden/>
    <w:rsid w:val="00722440"/>
    <w:rPr>
      <w:sz w:val="24"/>
      <w:szCs w:val="24"/>
    </w:rPr>
  </w:style>
  <w:style w:type="paragraph" w:styleId="Footer">
    <w:name w:val="footer"/>
    <w:basedOn w:val="Normal"/>
    <w:link w:val="FooterChar"/>
    <w:uiPriority w:val="99"/>
    <w:rsid w:val="00725901"/>
    <w:pPr>
      <w:tabs>
        <w:tab w:val="center" w:pos="4320"/>
        <w:tab w:val="right" w:pos="8640"/>
      </w:tabs>
    </w:pPr>
  </w:style>
  <w:style w:type="character" w:customStyle="1" w:styleId="FooterChar">
    <w:name w:val="Footer Char"/>
    <w:link w:val="Footer"/>
    <w:uiPriority w:val="99"/>
    <w:locked/>
    <w:rsid w:val="00D574CA"/>
    <w:rPr>
      <w:sz w:val="24"/>
    </w:rPr>
  </w:style>
  <w:style w:type="paragraph" w:styleId="Title">
    <w:name w:val="Title"/>
    <w:basedOn w:val="Normal"/>
    <w:link w:val="TitleChar"/>
    <w:uiPriority w:val="99"/>
    <w:qFormat/>
    <w:rsid w:val="00725901"/>
    <w:pPr>
      <w:jc w:val="center"/>
    </w:pPr>
    <w:rPr>
      <w:b/>
      <w:bCs/>
      <w:szCs w:val="20"/>
    </w:rPr>
  </w:style>
  <w:style w:type="character" w:customStyle="1" w:styleId="TitleChar">
    <w:name w:val="Title Char"/>
    <w:link w:val="Title"/>
    <w:uiPriority w:val="10"/>
    <w:rsid w:val="00722440"/>
    <w:rPr>
      <w:rFonts w:ascii="Cambria" w:eastAsia="Times New Roman" w:hAnsi="Cambria" w:cs="Times New Roman"/>
      <w:b/>
      <w:bCs/>
      <w:kern w:val="28"/>
      <w:sz w:val="32"/>
      <w:szCs w:val="32"/>
    </w:rPr>
  </w:style>
  <w:style w:type="character" w:customStyle="1" w:styleId="EmailStyle20">
    <w:name w:val="EmailStyle20"/>
    <w:uiPriority w:val="99"/>
    <w:rsid w:val="00725901"/>
    <w:rPr>
      <w:rFonts w:ascii="Arial" w:hAnsi="Arial"/>
      <w:color w:val="000000"/>
      <w:sz w:val="20"/>
    </w:rPr>
  </w:style>
  <w:style w:type="paragraph" w:styleId="NormalWeb">
    <w:name w:val="Normal (Web)"/>
    <w:basedOn w:val="Normal"/>
    <w:uiPriority w:val="99"/>
    <w:rsid w:val="00725901"/>
    <w:pPr>
      <w:spacing w:before="100" w:beforeAutospacing="1" w:after="100" w:afterAutospacing="1"/>
    </w:pPr>
    <w:rPr>
      <w:rFonts w:ascii="Arial Unicode MS" w:hAnsi="Arial Unicode MS" w:cs="Arial Unicode MS"/>
    </w:rPr>
  </w:style>
  <w:style w:type="character" w:styleId="Strong">
    <w:name w:val="Strong"/>
    <w:uiPriority w:val="99"/>
    <w:qFormat/>
    <w:rsid w:val="00725901"/>
    <w:rPr>
      <w:rFonts w:cs="Times New Roman"/>
      <w:b/>
    </w:rPr>
  </w:style>
  <w:style w:type="character" w:styleId="Hyperlink">
    <w:name w:val="Hyperlink"/>
    <w:uiPriority w:val="99"/>
    <w:rsid w:val="004E0B99"/>
    <w:rPr>
      <w:rFonts w:cs="Times New Roman"/>
      <w:color w:val="0000FF"/>
      <w:u w:val="single"/>
    </w:rPr>
  </w:style>
  <w:style w:type="character" w:styleId="FollowedHyperlink">
    <w:name w:val="FollowedHyperlink"/>
    <w:uiPriority w:val="99"/>
    <w:rsid w:val="00AF1F2A"/>
    <w:rPr>
      <w:rFonts w:cs="Times New Roman"/>
      <w:color w:val="800080"/>
      <w:u w:val="single"/>
    </w:rPr>
  </w:style>
  <w:style w:type="paragraph" w:styleId="BalloonText">
    <w:name w:val="Balloon Text"/>
    <w:basedOn w:val="Normal"/>
    <w:link w:val="BalloonTextChar"/>
    <w:uiPriority w:val="99"/>
    <w:semiHidden/>
    <w:rsid w:val="00A87B1F"/>
    <w:rPr>
      <w:rFonts w:ascii="Tahoma" w:hAnsi="Tahoma" w:cs="Tahoma"/>
      <w:sz w:val="16"/>
      <w:szCs w:val="16"/>
    </w:rPr>
  </w:style>
  <w:style w:type="character" w:customStyle="1" w:styleId="BalloonTextChar">
    <w:name w:val="Balloon Text Char"/>
    <w:link w:val="BalloonText"/>
    <w:uiPriority w:val="99"/>
    <w:semiHidden/>
    <w:rsid w:val="00722440"/>
    <w:rPr>
      <w:sz w:val="0"/>
      <w:szCs w:val="0"/>
    </w:rPr>
  </w:style>
  <w:style w:type="table" w:styleId="TableTheme">
    <w:name w:val="Table Theme"/>
    <w:basedOn w:val="TableNormal"/>
    <w:uiPriority w:val="99"/>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uiPriority w:val="99"/>
    <w:rsid w:val="00D574CA"/>
    <w:pPr>
      <w:widowControl w:val="0"/>
      <w:spacing w:after="200" w:line="276" w:lineRule="auto"/>
    </w:pPr>
    <w:rPr>
      <w:rFonts w:ascii="Arial Narrow" w:hAnsi="Arial Narrow"/>
      <w:noProof/>
      <w:color w:val="11406B"/>
      <w:sz w:val="48"/>
      <w:szCs w:val="48"/>
    </w:rPr>
  </w:style>
  <w:style w:type="table" w:styleId="LightList-Accent1">
    <w:name w:val="Light List Accent 1"/>
    <w:basedOn w:val="TableNormal"/>
    <w:uiPriority w:val="99"/>
    <w:rsid w:val="005423D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99"/>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3F3D44"/>
    <w:rPr>
      <w:rFonts w:cs="Times New Roman"/>
      <w:sz w:val="16"/>
      <w:szCs w:val="16"/>
    </w:rPr>
  </w:style>
  <w:style w:type="paragraph" w:styleId="CommentText">
    <w:name w:val="annotation text"/>
    <w:basedOn w:val="Normal"/>
    <w:link w:val="CommentTextChar"/>
    <w:uiPriority w:val="99"/>
    <w:rsid w:val="003F3D44"/>
    <w:rPr>
      <w:sz w:val="20"/>
      <w:szCs w:val="20"/>
    </w:rPr>
  </w:style>
  <w:style w:type="character" w:customStyle="1" w:styleId="CommentTextChar">
    <w:name w:val="Comment Text Char"/>
    <w:link w:val="CommentText"/>
    <w:uiPriority w:val="99"/>
    <w:locked/>
    <w:rsid w:val="003F3D44"/>
    <w:rPr>
      <w:rFonts w:cs="Times New Roman"/>
    </w:rPr>
  </w:style>
  <w:style w:type="paragraph" w:styleId="CommentSubject">
    <w:name w:val="annotation subject"/>
    <w:basedOn w:val="CommentText"/>
    <w:next w:val="CommentText"/>
    <w:link w:val="CommentSubjectChar"/>
    <w:uiPriority w:val="99"/>
    <w:rsid w:val="003F3D44"/>
    <w:rPr>
      <w:b/>
      <w:bCs/>
    </w:rPr>
  </w:style>
  <w:style w:type="character" w:customStyle="1" w:styleId="CommentSubjectChar">
    <w:name w:val="Comment Subject Char"/>
    <w:link w:val="CommentSubject"/>
    <w:uiPriority w:val="99"/>
    <w:locked/>
    <w:rsid w:val="003F3D44"/>
    <w:rPr>
      <w:rFonts w:cs="Times New Roman"/>
      <w:b/>
      <w:bCs/>
    </w:rPr>
  </w:style>
  <w:style w:type="paragraph" w:styleId="ListParagraph">
    <w:name w:val="List Paragraph"/>
    <w:basedOn w:val="Normal"/>
    <w:uiPriority w:val="99"/>
    <w:qFormat/>
    <w:rsid w:val="00FA7A71"/>
    <w:pPr>
      <w:ind w:left="720"/>
      <w:contextualSpacing/>
    </w:pPr>
  </w:style>
  <w:style w:type="paragraph" w:customStyle="1" w:styleId="Default">
    <w:name w:val="Default"/>
    <w:uiPriority w:val="99"/>
    <w:rsid w:val="00AD56AB"/>
    <w:pPr>
      <w:autoSpaceDE w:val="0"/>
      <w:autoSpaceDN w:val="0"/>
      <w:adjustRightInd w:val="0"/>
    </w:pPr>
    <w:rPr>
      <w:rFonts w:ascii="Verdana" w:hAnsi="Verdana" w:cs="Verdana"/>
      <w:color w:val="000000"/>
      <w:sz w:val="24"/>
      <w:szCs w:val="24"/>
    </w:rPr>
  </w:style>
  <w:style w:type="character" w:customStyle="1" w:styleId="jrnl">
    <w:name w:val="jrnl"/>
    <w:uiPriority w:val="99"/>
    <w:rsid w:val="002E0E7F"/>
    <w:rPr>
      <w:rFonts w:cs="Times New Roman"/>
    </w:rPr>
  </w:style>
  <w:style w:type="paragraph" w:styleId="Revision">
    <w:name w:val="Revision"/>
    <w:hidden/>
    <w:uiPriority w:val="99"/>
    <w:semiHidden/>
    <w:rsid w:val="00C43005"/>
    <w:rPr>
      <w:sz w:val="24"/>
      <w:szCs w:val="24"/>
    </w:rPr>
  </w:style>
  <w:style w:type="character" w:customStyle="1" w:styleId="i10tabularcodedesc">
    <w:name w:val="i10tabularcodedesc"/>
    <w:uiPriority w:val="99"/>
    <w:rsid w:val="003A3E52"/>
    <w:rPr>
      <w:rFonts w:cs="Times New Roman"/>
    </w:rPr>
  </w:style>
  <w:style w:type="character" w:customStyle="1" w:styleId="apple-converted-space">
    <w:name w:val="apple-converted-space"/>
    <w:uiPriority w:val="99"/>
    <w:rsid w:val="004E22B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694833">
      <w:marLeft w:val="0"/>
      <w:marRight w:val="0"/>
      <w:marTop w:val="0"/>
      <w:marBottom w:val="0"/>
      <w:divBdr>
        <w:top w:val="none" w:sz="0" w:space="0" w:color="auto"/>
        <w:left w:val="none" w:sz="0" w:space="0" w:color="auto"/>
        <w:bottom w:val="none" w:sz="0" w:space="0" w:color="auto"/>
        <w:right w:val="none" w:sz="0" w:space="0" w:color="auto"/>
      </w:divBdr>
    </w:div>
    <w:div w:id="1498694835">
      <w:marLeft w:val="0"/>
      <w:marRight w:val="0"/>
      <w:marTop w:val="0"/>
      <w:marBottom w:val="0"/>
      <w:divBdr>
        <w:top w:val="none" w:sz="0" w:space="0" w:color="auto"/>
        <w:left w:val="none" w:sz="0" w:space="0" w:color="auto"/>
        <w:bottom w:val="none" w:sz="0" w:space="0" w:color="auto"/>
        <w:right w:val="none" w:sz="0" w:space="0" w:color="auto"/>
      </w:divBdr>
      <w:divsChild>
        <w:div w:id="1498694834">
          <w:marLeft w:val="0"/>
          <w:marRight w:val="0"/>
          <w:marTop w:val="0"/>
          <w:marBottom w:val="0"/>
          <w:divBdr>
            <w:top w:val="none" w:sz="0" w:space="0" w:color="auto"/>
            <w:left w:val="none" w:sz="0" w:space="0" w:color="auto"/>
            <w:bottom w:val="none" w:sz="0" w:space="0" w:color="auto"/>
            <w:right w:val="none" w:sz="0" w:space="0" w:color="auto"/>
          </w:divBdr>
        </w:div>
        <w:div w:id="1498694837">
          <w:marLeft w:val="0"/>
          <w:marRight w:val="0"/>
          <w:marTop w:val="0"/>
          <w:marBottom w:val="0"/>
          <w:divBdr>
            <w:top w:val="none" w:sz="0" w:space="0" w:color="auto"/>
            <w:left w:val="none" w:sz="0" w:space="0" w:color="auto"/>
            <w:bottom w:val="none" w:sz="0" w:space="0" w:color="auto"/>
            <w:right w:val="none" w:sz="0" w:space="0" w:color="auto"/>
          </w:divBdr>
        </w:div>
      </w:divsChild>
    </w:div>
    <w:div w:id="1498694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ms.gov" TargetMode="External"/><Relationship Id="rId2" Type="http://schemas.openxmlformats.org/officeDocument/2006/relationships/customXml" Target="../customXml/item2.xml"/><Relationship Id="rId16" Type="http://schemas.openxmlformats.org/officeDocument/2006/relationships/hyperlink" Target="http://www.ncbi.nlm.nih.gov/pubmed/261167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aans.org/Patient%20Information/Conditions%20and%20Treatments/Spinal%20Cord%20Stimulation.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ADAAE-4740-4957-9B47-02789E8E42CF}">
  <ds:schemaRefs>
    <ds:schemaRef ds:uri="http://schemas.microsoft.com/sharepoint/v3/contenttype/forms"/>
  </ds:schemaRefs>
</ds:datastoreItem>
</file>

<file path=customXml/itemProps2.xml><?xml version="1.0" encoding="utf-8"?>
<ds:datastoreItem xmlns:ds="http://schemas.openxmlformats.org/officeDocument/2006/customXml" ds:itemID="{0A5983F0-35A9-4EF9-9F6F-3EEF63576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570562-0144-4E93-8A4C-13B161D1F268}">
  <ds:schemaRef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F007E441-D295-4F54-8F15-1CE5862F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3500</Words>
  <Characters>21795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25245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Centene User</dc:creator>
  <cp:keywords/>
  <dc:description/>
  <cp:lastModifiedBy>Marianne E. Santoro</cp:lastModifiedBy>
  <cp:revision>2</cp:revision>
  <cp:lastPrinted>2015-06-25T20:16:00Z</cp:lastPrinted>
  <dcterms:created xsi:type="dcterms:W3CDTF">2019-04-24T17:29:00Z</dcterms:created>
  <dcterms:modified xsi:type="dcterms:W3CDTF">2019-04-24T17:29:00Z</dcterms:modified>
</cp:coreProperties>
</file>