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40C66" w14:textId="77777777" w:rsidR="00D574CA" w:rsidRPr="004F0978" w:rsidRDefault="00230FE4" w:rsidP="00D574CA">
      <w:pPr>
        <w:pStyle w:val="PolicyMainHead"/>
        <w:tabs>
          <w:tab w:val="left" w:pos="360"/>
        </w:tabs>
        <w:spacing w:after="0" w:line="240" w:lineRule="auto"/>
        <w:rPr>
          <w:rFonts w:ascii="Times New Roman" w:hAnsi="Times New Roman"/>
          <w:color w:val="00548C"/>
          <w:sz w:val="28"/>
        </w:rPr>
      </w:pPr>
      <w:bookmarkStart w:id="0" w:name="_GoBack"/>
      <w:bookmarkEnd w:id="0"/>
      <w:r w:rsidRPr="004F0978">
        <w:rPr>
          <w:rFonts w:ascii="Times New Roman" w:hAnsi="Times New Roman"/>
          <w:color w:val="00548C"/>
          <w:sz w:val="28"/>
        </w:rPr>
        <w:t xml:space="preserve">Clinical Policy: </w:t>
      </w:r>
      <w:r w:rsidR="00763A16" w:rsidRPr="004F0978">
        <w:rPr>
          <w:rFonts w:ascii="Times New Roman" w:hAnsi="Times New Roman"/>
          <w:color w:val="00548C"/>
          <w:sz w:val="28"/>
        </w:rPr>
        <w:t>Attention</w:t>
      </w:r>
      <w:r w:rsidR="004C7F0E" w:rsidRPr="004F0978">
        <w:rPr>
          <w:rFonts w:ascii="Times New Roman" w:hAnsi="Times New Roman"/>
          <w:color w:val="00548C"/>
          <w:sz w:val="28"/>
        </w:rPr>
        <w:t xml:space="preserve"> D</w:t>
      </w:r>
      <w:r w:rsidR="00763A16" w:rsidRPr="004F0978">
        <w:rPr>
          <w:rFonts w:ascii="Times New Roman" w:hAnsi="Times New Roman"/>
          <w:color w:val="00548C"/>
          <w:sz w:val="28"/>
        </w:rPr>
        <w:t>eficit Hyperactivity Disorder</w:t>
      </w:r>
      <w:r w:rsidR="00D96F38" w:rsidRPr="004F0978">
        <w:rPr>
          <w:rFonts w:ascii="Times New Roman" w:hAnsi="Times New Roman"/>
          <w:color w:val="00548C"/>
          <w:sz w:val="28"/>
        </w:rPr>
        <w:t xml:space="preserve"> Assessment and Treatment</w:t>
      </w:r>
    </w:p>
    <w:p w14:paraId="68EC7CCB" w14:textId="77777777" w:rsidR="00B777AF" w:rsidRPr="004F0978" w:rsidRDefault="00B777AF" w:rsidP="00D574CA">
      <w:pPr>
        <w:pStyle w:val="PolicyMainHead"/>
        <w:tabs>
          <w:tab w:val="left" w:pos="360"/>
        </w:tabs>
        <w:spacing w:after="0" w:line="240" w:lineRule="auto"/>
        <w:rPr>
          <w:color w:val="00548C"/>
          <w:sz w:val="20"/>
        </w:rPr>
        <w:sectPr w:rsidR="00B777AF" w:rsidRPr="004F0978"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537C6C7C" w14:textId="36069CE5" w:rsidR="00B777AF" w:rsidRPr="003D7BE7" w:rsidRDefault="00D574CA" w:rsidP="000C574B">
      <w:pPr>
        <w:pStyle w:val="PolicyMainHead"/>
        <w:spacing w:after="0" w:line="240" w:lineRule="auto"/>
        <w:ind w:left="360" w:right="-63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226104">
        <w:rPr>
          <w:rFonts w:ascii="Times New Roman" w:hAnsi="Times New Roman"/>
          <w:color w:val="00548C"/>
          <w:sz w:val="24"/>
          <w:szCs w:val="24"/>
        </w:rPr>
        <w:t>124</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0C574B">
        <w:rPr>
          <w:rFonts w:ascii="Times New Roman" w:hAnsi="Times New Roman"/>
          <w:color w:val="00548C"/>
          <w:sz w:val="24"/>
          <w:szCs w:val="24"/>
        </w:rPr>
        <w:t xml:space="preserve">   </w:t>
      </w:r>
      <w:r w:rsidR="000C574B">
        <w:rPr>
          <w:rFonts w:ascii="Times New Roman" w:hAnsi="Times New Roman"/>
          <w:color w:val="00548C"/>
          <w:sz w:val="24"/>
          <w:szCs w:val="24"/>
        </w:rPr>
        <w:tab/>
      </w:r>
      <w:r w:rsidR="000C574B">
        <w:rPr>
          <w:rFonts w:ascii="Times New Roman" w:hAnsi="Times New Roman"/>
          <w:color w:val="00548C"/>
          <w:sz w:val="24"/>
          <w:szCs w:val="24"/>
        </w:rPr>
        <w:tab/>
        <w:t xml:space="preserve">   </w:t>
      </w:r>
      <w:hyperlink w:anchor="Coding_Implications" w:history="1">
        <w:r w:rsidR="000C574B" w:rsidRPr="00875924">
          <w:rPr>
            <w:rStyle w:val="Hyperlink"/>
            <w:rFonts w:ascii="Times New Roman" w:hAnsi="Times New Roman"/>
            <w:sz w:val="24"/>
            <w:szCs w:val="24"/>
          </w:rPr>
          <w:t>Coding Implications</w:t>
        </w:r>
      </w:hyperlink>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p>
    <w:p w14:paraId="7DFE7C52" w14:textId="361768E1" w:rsidR="00875924" w:rsidRDefault="00D574CA" w:rsidP="000C574B">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4D26AF">
        <w:rPr>
          <w:rFonts w:ascii="Times New Roman" w:hAnsi="Times New Roman"/>
          <w:color w:val="00548C"/>
          <w:sz w:val="24"/>
          <w:szCs w:val="24"/>
        </w:rPr>
        <w:t>05/1</w:t>
      </w:r>
      <w:r w:rsidR="00AA2850">
        <w:rPr>
          <w:rFonts w:ascii="Times New Roman" w:hAnsi="Times New Roman"/>
          <w:color w:val="00548C"/>
          <w:sz w:val="24"/>
          <w:szCs w:val="24"/>
        </w:rPr>
        <w:t>9</w:t>
      </w:r>
    </w:p>
    <w:p w14:paraId="26F449A1" w14:textId="77777777" w:rsidR="00875924" w:rsidRDefault="009D4DAE" w:rsidP="000C574B">
      <w:pPr>
        <w:pStyle w:val="PolicyMainHead"/>
        <w:tabs>
          <w:tab w:val="left" w:pos="360"/>
        </w:tabs>
        <w:spacing w:after="0" w:line="240" w:lineRule="auto"/>
        <w:ind w:right="315"/>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04B97870"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5A4E1716"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00D87BE4"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0C158597" w14:textId="77777777" w:rsidR="00583376" w:rsidRPr="00B777AF" w:rsidRDefault="00583376">
      <w:pPr>
        <w:pStyle w:val="Heading2"/>
        <w:rPr>
          <w:u w:val="none"/>
        </w:rPr>
      </w:pPr>
      <w:r w:rsidRPr="00B777AF">
        <w:rPr>
          <w:u w:val="none"/>
        </w:rPr>
        <w:t xml:space="preserve">Description </w:t>
      </w:r>
    </w:p>
    <w:p w14:paraId="30B2A855" w14:textId="77777777" w:rsidR="00ED0A0D" w:rsidRDefault="004C7F0E" w:rsidP="00196935">
      <w:r>
        <w:t xml:space="preserve">Attention </w:t>
      </w:r>
      <w:r w:rsidR="002F7FEA" w:rsidRPr="00640BED">
        <w:t>deficit hyperactivity disorder (ADHD)</w:t>
      </w:r>
      <w:r w:rsidR="002F7FEA">
        <w:t xml:space="preserve"> is one of the most common neuro</w:t>
      </w:r>
      <w:r w:rsidR="009A2388">
        <w:t>behavioral</w:t>
      </w:r>
      <w:r w:rsidR="002F7FEA">
        <w:t xml:space="preserve"> disorders in children </w:t>
      </w:r>
      <w:r w:rsidR="009A2388">
        <w:t>an</w:t>
      </w:r>
      <w:r w:rsidR="00DB5D08">
        <w:t>d</w:t>
      </w:r>
      <w:r w:rsidR="009A2388">
        <w:t xml:space="preserve"> also occurs with an i</w:t>
      </w:r>
      <w:r w:rsidR="00DB5D08">
        <w:t xml:space="preserve">ncreasing prevalence </w:t>
      </w:r>
      <w:r w:rsidR="00375538">
        <w:t xml:space="preserve">of diagnosis </w:t>
      </w:r>
      <w:r w:rsidR="00DB5D08">
        <w:t>in adults.</w:t>
      </w:r>
      <w:r w:rsidR="009A2388">
        <w:t xml:space="preserve"> ADHD affects the cognitive, academic, emotional</w:t>
      </w:r>
      <w:r w:rsidR="00DB5D08">
        <w:t>,</w:t>
      </w:r>
      <w:r w:rsidR="009A2388">
        <w:t xml:space="preserve"> and social well</w:t>
      </w:r>
      <w:r w:rsidR="00375538">
        <w:t>-</w:t>
      </w:r>
      <w:r w:rsidR="009A2388">
        <w:t>being of individuals and can persist throu</w:t>
      </w:r>
      <w:r w:rsidR="00DB5D08">
        <w:t xml:space="preserve">ghout life. </w:t>
      </w:r>
      <w:r w:rsidR="009A2388">
        <w:t>While there is no single test to diagnose ADHD, a clinical assessment based on defined clinical parameters establishes criteria for</w:t>
      </w:r>
      <w:r w:rsidR="00DB5D08">
        <w:t xml:space="preserve"> diagnosis </w:t>
      </w:r>
      <w:r w:rsidR="00375538">
        <w:t xml:space="preserve">in </w:t>
      </w:r>
      <w:r w:rsidR="00DB5D08">
        <w:t>children and adults.</w:t>
      </w:r>
      <w:r w:rsidR="009A2388">
        <w:t xml:space="preserve"> </w:t>
      </w:r>
    </w:p>
    <w:p w14:paraId="50F085E1" w14:textId="77777777" w:rsidR="005D7B81" w:rsidRPr="00B777AF" w:rsidRDefault="005D7B81" w:rsidP="00196935"/>
    <w:p w14:paraId="364CE563" w14:textId="77777777" w:rsidR="00583376" w:rsidRPr="00B777AF" w:rsidRDefault="00583376">
      <w:pPr>
        <w:pStyle w:val="Heading2"/>
        <w:rPr>
          <w:u w:val="none"/>
        </w:rPr>
      </w:pPr>
      <w:r w:rsidRPr="00B777AF">
        <w:rPr>
          <w:u w:val="none"/>
        </w:rPr>
        <w:t>Policy/Criteria</w:t>
      </w:r>
    </w:p>
    <w:p w14:paraId="3F08E4A0" w14:textId="77777777"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595A09">
        <w:t xml:space="preserve">the following </w:t>
      </w:r>
      <w:r w:rsidR="00763A16">
        <w:t xml:space="preserve">services for the assessment and treatment of </w:t>
      </w:r>
      <w:r w:rsidR="00595A09">
        <w:t>ADHD</w:t>
      </w:r>
      <w:r w:rsidR="00763A16">
        <w:t xml:space="preserve"> are </w:t>
      </w:r>
      <w:r w:rsidR="00C96847" w:rsidRPr="005D6347">
        <w:rPr>
          <w:b/>
        </w:rPr>
        <w:t>medically necessary</w:t>
      </w:r>
      <w:r w:rsidR="00C96847">
        <w:t>:</w:t>
      </w:r>
    </w:p>
    <w:p w14:paraId="5337A9E9" w14:textId="77777777" w:rsidR="00595A09" w:rsidRDefault="00595A09" w:rsidP="00D96F38">
      <w:pPr>
        <w:numPr>
          <w:ilvl w:val="1"/>
          <w:numId w:val="11"/>
        </w:numPr>
        <w:ind w:left="720"/>
      </w:pPr>
      <w:r>
        <w:t>Assessment</w:t>
      </w:r>
    </w:p>
    <w:p w14:paraId="197E3D0B" w14:textId="77777777" w:rsidR="003F3D44" w:rsidRDefault="000A4357" w:rsidP="00B42A3E">
      <w:pPr>
        <w:numPr>
          <w:ilvl w:val="1"/>
          <w:numId w:val="24"/>
        </w:numPr>
        <w:ind w:left="1080"/>
      </w:pPr>
      <w:r>
        <w:t xml:space="preserve">Complete </w:t>
      </w:r>
      <w:r w:rsidR="0042616E">
        <w:t>medical evaluation with history and physical examination</w:t>
      </w:r>
      <w:r w:rsidR="008E70FB">
        <w:t>;</w:t>
      </w:r>
    </w:p>
    <w:p w14:paraId="1AF889F8" w14:textId="77777777" w:rsidR="00695682" w:rsidRDefault="00695682" w:rsidP="00B42A3E">
      <w:pPr>
        <w:numPr>
          <w:ilvl w:val="1"/>
          <w:numId w:val="24"/>
        </w:numPr>
        <w:ind w:left="1080"/>
      </w:pPr>
      <w:r>
        <w:t xml:space="preserve">Parent/child interview or patient interview, if adult, to obtain information listed in </w:t>
      </w:r>
      <w:r w:rsidR="0074515E">
        <w:t>Diagnostic and Statistical Manual of Mental Health Disorders, Fifth Edition (</w:t>
      </w:r>
      <w:r>
        <w:t>DSM-5</w:t>
      </w:r>
      <w:r w:rsidR="0074515E">
        <w:t>)</w:t>
      </w:r>
      <w:r w:rsidR="008E70FB">
        <w:t>;</w:t>
      </w:r>
    </w:p>
    <w:p w14:paraId="4BD1A0B2" w14:textId="77777777" w:rsidR="0042616E" w:rsidRDefault="0042616E" w:rsidP="00B42A3E">
      <w:pPr>
        <w:numPr>
          <w:ilvl w:val="1"/>
          <w:numId w:val="24"/>
        </w:numPr>
        <w:ind w:left="1080"/>
      </w:pPr>
      <w:r>
        <w:t>Complete psychiatric evaluation</w:t>
      </w:r>
      <w:r w:rsidR="002D6346">
        <w:t xml:space="preserve"> or other services provided by a psychiatrist, psychologist</w:t>
      </w:r>
      <w:r w:rsidR="00375538">
        <w:t>,</w:t>
      </w:r>
      <w:r w:rsidR="002D6346">
        <w:t xml:space="preserve"> or other behavioral health professional</w:t>
      </w:r>
      <w:r w:rsidR="008E70FB">
        <w:t>;</w:t>
      </w:r>
    </w:p>
    <w:p w14:paraId="440EAFF2" w14:textId="77777777" w:rsidR="0042616E" w:rsidRDefault="0042616E" w:rsidP="00B42A3E">
      <w:pPr>
        <w:numPr>
          <w:ilvl w:val="1"/>
          <w:numId w:val="24"/>
        </w:numPr>
        <w:ind w:left="1080"/>
      </w:pPr>
      <w:r>
        <w:t>Laboratory evaluation prior to stimulant medication therapy, including any of the following</w:t>
      </w:r>
      <w:r w:rsidR="00DB5D08">
        <w:t>:</w:t>
      </w:r>
    </w:p>
    <w:p w14:paraId="0280A43E" w14:textId="77777777" w:rsidR="0042616E" w:rsidRDefault="0042616E" w:rsidP="00B42A3E">
      <w:pPr>
        <w:numPr>
          <w:ilvl w:val="2"/>
          <w:numId w:val="25"/>
        </w:numPr>
        <w:ind w:left="1440" w:hanging="360"/>
      </w:pPr>
      <w:r>
        <w:t>Complete blood count</w:t>
      </w:r>
      <w:r w:rsidR="00DB5D08">
        <w:t>;</w:t>
      </w:r>
    </w:p>
    <w:p w14:paraId="1C29A363" w14:textId="77777777" w:rsidR="0042616E" w:rsidRDefault="0042616E" w:rsidP="00B42A3E">
      <w:pPr>
        <w:numPr>
          <w:ilvl w:val="2"/>
          <w:numId w:val="25"/>
        </w:numPr>
        <w:ind w:left="1440" w:hanging="360"/>
      </w:pPr>
      <w:r>
        <w:t>Liver function tests</w:t>
      </w:r>
      <w:r w:rsidR="00DB5D08">
        <w:t>;</w:t>
      </w:r>
    </w:p>
    <w:p w14:paraId="046DBDAD" w14:textId="77777777" w:rsidR="00695682" w:rsidRDefault="0042616E" w:rsidP="00B42A3E">
      <w:pPr>
        <w:numPr>
          <w:ilvl w:val="2"/>
          <w:numId w:val="25"/>
        </w:numPr>
        <w:ind w:left="1440" w:hanging="360"/>
      </w:pPr>
      <w:r>
        <w:t>Cardiac evaluation</w:t>
      </w:r>
      <w:r w:rsidR="00695682">
        <w:t xml:space="preserve"> and screening incorporating an electrocardiogram (ECG)</w:t>
      </w:r>
      <w:r w:rsidR="00DB5D08">
        <w:t>;</w:t>
      </w:r>
    </w:p>
    <w:p w14:paraId="01123C84" w14:textId="77777777" w:rsidR="00695682" w:rsidRDefault="00695682" w:rsidP="00B42A3E">
      <w:pPr>
        <w:numPr>
          <w:ilvl w:val="1"/>
          <w:numId w:val="24"/>
        </w:numPr>
        <w:ind w:left="1080"/>
      </w:pPr>
      <w:r>
        <w:t>Measurement of thyroid hormone levels</w:t>
      </w:r>
      <w:r w:rsidR="008A657C">
        <w:t xml:space="preserve"> if patient exhibits clinical manifestations of hyperthyroidism</w:t>
      </w:r>
      <w:r w:rsidR="00DB5D08">
        <w:t>;</w:t>
      </w:r>
    </w:p>
    <w:p w14:paraId="33A83CF1" w14:textId="77777777" w:rsidR="00003ECC" w:rsidRDefault="00003ECC" w:rsidP="00B42A3E">
      <w:pPr>
        <w:numPr>
          <w:ilvl w:val="1"/>
          <w:numId w:val="24"/>
        </w:numPr>
        <w:ind w:left="1080"/>
      </w:pPr>
      <w:r>
        <w:t>Assessment of comorbid behavioral health and/or medical diagnoses and associated symptoms</w:t>
      </w:r>
      <w:r w:rsidR="00DB5D08">
        <w:t>;</w:t>
      </w:r>
    </w:p>
    <w:p w14:paraId="5836AABD" w14:textId="77777777" w:rsidR="002D6346" w:rsidRDefault="002D6346" w:rsidP="00D96F38">
      <w:pPr>
        <w:numPr>
          <w:ilvl w:val="1"/>
          <w:numId w:val="24"/>
        </w:numPr>
        <w:ind w:left="1080"/>
      </w:pPr>
      <w:r>
        <w:t xml:space="preserve">When not otherwise excluded, </w:t>
      </w:r>
      <w:r w:rsidR="00FF7442">
        <w:t>other</w:t>
      </w:r>
      <w:r>
        <w:t xml:space="preserve"> services for the assessment of ADHD to meet the </w:t>
      </w:r>
      <w:r w:rsidR="0074515E">
        <w:t>DSM-5 criteria</w:t>
      </w:r>
      <w:r w:rsidR="00DB5D08">
        <w:t>.</w:t>
      </w:r>
    </w:p>
    <w:p w14:paraId="4440FB0D" w14:textId="77777777" w:rsidR="00595A09" w:rsidRDefault="00595A09" w:rsidP="00D96F38">
      <w:pPr>
        <w:ind w:left="1080"/>
      </w:pPr>
    </w:p>
    <w:p w14:paraId="0BEBF08D" w14:textId="77777777" w:rsidR="00595A09" w:rsidRDefault="00595A09" w:rsidP="00595A09">
      <w:pPr>
        <w:numPr>
          <w:ilvl w:val="1"/>
          <w:numId w:val="11"/>
        </w:numPr>
        <w:ind w:left="720"/>
      </w:pPr>
      <w:r>
        <w:t>Treatment:</w:t>
      </w:r>
    </w:p>
    <w:p w14:paraId="757807FE" w14:textId="77777777" w:rsidR="00595A09" w:rsidRDefault="00595A09" w:rsidP="00D96F38">
      <w:pPr>
        <w:numPr>
          <w:ilvl w:val="2"/>
          <w:numId w:val="11"/>
        </w:numPr>
        <w:ind w:left="1080" w:hanging="360"/>
      </w:pPr>
      <w:r>
        <w:t>Pharmacotherapy</w:t>
      </w:r>
      <w:r w:rsidR="00DB5D08">
        <w:t>;</w:t>
      </w:r>
    </w:p>
    <w:p w14:paraId="18D79303" w14:textId="77777777" w:rsidR="00595A09" w:rsidRDefault="00595A09" w:rsidP="00D96F38">
      <w:pPr>
        <w:numPr>
          <w:ilvl w:val="2"/>
          <w:numId w:val="11"/>
        </w:numPr>
        <w:ind w:left="1080" w:hanging="360"/>
      </w:pPr>
      <w:r>
        <w:t>Behavioral modification</w:t>
      </w:r>
      <w:r w:rsidR="00DB5D08">
        <w:t>;</w:t>
      </w:r>
    </w:p>
    <w:p w14:paraId="212F97C2" w14:textId="77777777" w:rsidR="00003ECC" w:rsidRDefault="00003ECC" w:rsidP="00D96F38">
      <w:pPr>
        <w:numPr>
          <w:ilvl w:val="2"/>
          <w:numId w:val="11"/>
        </w:numPr>
        <w:ind w:left="1080" w:hanging="360"/>
      </w:pPr>
      <w:r>
        <w:t>Treatment of comorbid behavioral health and/or medical diagnoses and associated symptoms</w:t>
      </w:r>
      <w:r w:rsidR="00DB5D08">
        <w:t>;</w:t>
      </w:r>
    </w:p>
    <w:p w14:paraId="39DDB3C3" w14:textId="77777777" w:rsidR="002D6346" w:rsidRDefault="002D6346" w:rsidP="00D96F38">
      <w:pPr>
        <w:numPr>
          <w:ilvl w:val="2"/>
          <w:numId w:val="11"/>
        </w:numPr>
        <w:ind w:left="1080" w:hanging="360"/>
      </w:pPr>
      <w:r>
        <w:t>When not otherwise excluded, other services for the treatment of ADHD</w:t>
      </w:r>
      <w:r w:rsidR="00A766CF">
        <w:t>.</w:t>
      </w:r>
    </w:p>
    <w:p w14:paraId="094601DB" w14:textId="77777777" w:rsidR="00776AEE" w:rsidRDefault="00776AEE" w:rsidP="00776AEE">
      <w:pPr>
        <w:ind w:left="360"/>
      </w:pPr>
    </w:p>
    <w:p w14:paraId="5DC1E302" w14:textId="77777777" w:rsidR="00776AEE" w:rsidRPr="00776AEE" w:rsidRDefault="00776AEE" w:rsidP="003B5137">
      <w:pPr>
        <w:numPr>
          <w:ilvl w:val="0"/>
          <w:numId w:val="11"/>
        </w:numPr>
        <w:ind w:left="360"/>
      </w:pPr>
      <w:r w:rsidRPr="00776AEE">
        <w:rPr>
          <w:bCs/>
          <w:color w:val="000000"/>
        </w:rPr>
        <w:t xml:space="preserve">It is the policy of health plans affiliated with Centene Corporation that </w:t>
      </w:r>
      <w:r w:rsidR="00595A09">
        <w:rPr>
          <w:bCs/>
          <w:color w:val="000000"/>
        </w:rPr>
        <w:t xml:space="preserve">the following </w:t>
      </w:r>
      <w:r>
        <w:t xml:space="preserve">services for the assessment and treatment of </w:t>
      </w:r>
      <w:r w:rsidR="00595A09">
        <w:t>ADHD</w:t>
      </w:r>
      <w:r>
        <w:t xml:space="preserve"> are</w:t>
      </w:r>
      <w:r w:rsidRPr="00776AEE">
        <w:rPr>
          <w:bCs/>
          <w:color w:val="000000"/>
        </w:rPr>
        <w:t xml:space="preserve"> </w:t>
      </w:r>
      <w:r w:rsidRPr="00776AEE">
        <w:rPr>
          <w:b/>
          <w:bCs/>
          <w:color w:val="000000"/>
        </w:rPr>
        <w:t>investigational</w:t>
      </w:r>
      <w:r w:rsidR="00595A09">
        <w:rPr>
          <w:b/>
          <w:bCs/>
          <w:color w:val="000000"/>
        </w:rPr>
        <w:t xml:space="preserve"> or unproven</w:t>
      </w:r>
      <w:r w:rsidR="007F0512" w:rsidRPr="007F0512">
        <w:t xml:space="preserve"> </w:t>
      </w:r>
      <w:r w:rsidR="007F0512">
        <w:t>(may not be all-inclusive):</w:t>
      </w:r>
    </w:p>
    <w:p w14:paraId="722EA342" w14:textId="77777777" w:rsidR="00595A09" w:rsidRDefault="00595A09" w:rsidP="00776AEE">
      <w:pPr>
        <w:numPr>
          <w:ilvl w:val="0"/>
          <w:numId w:val="23"/>
        </w:numPr>
        <w:ind w:left="720"/>
        <w:rPr>
          <w:bCs/>
        </w:rPr>
      </w:pPr>
      <w:r>
        <w:rPr>
          <w:bCs/>
        </w:rPr>
        <w:t>Assessment:</w:t>
      </w:r>
    </w:p>
    <w:p w14:paraId="023A0B86" w14:textId="77777777" w:rsidR="00595A09" w:rsidRDefault="00595A09" w:rsidP="00D96F38">
      <w:pPr>
        <w:numPr>
          <w:ilvl w:val="1"/>
          <w:numId w:val="23"/>
        </w:numPr>
        <w:ind w:left="1080"/>
        <w:rPr>
          <w:bCs/>
        </w:rPr>
      </w:pPr>
      <w:r>
        <w:rPr>
          <w:bCs/>
        </w:rPr>
        <w:lastRenderedPageBreak/>
        <w:t>Act</w:t>
      </w:r>
      <w:r w:rsidR="005E1ED5">
        <w:rPr>
          <w:bCs/>
        </w:rPr>
        <w:t>i</w:t>
      </w:r>
      <w:r>
        <w:rPr>
          <w:bCs/>
        </w:rPr>
        <w:t>meter</w:t>
      </w:r>
    </w:p>
    <w:p w14:paraId="780B8C4B" w14:textId="774D6889" w:rsidR="002D4692" w:rsidRDefault="00095144" w:rsidP="00A30A33">
      <w:pPr>
        <w:numPr>
          <w:ilvl w:val="1"/>
          <w:numId w:val="23"/>
        </w:numPr>
        <w:tabs>
          <w:tab w:val="left" w:pos="990"/>
        </w:tabs>
        <w:ind w:left="1080"/>
        <w:rPr>
          <w:bCs/>
        </w:rPr>
      </w:pPr>
      <w:r>
        <w:rPr>
          <w:bCs/>
        </w:rPr>
        <w:t xml:space="preserve"> </w:t>
      </w:r>
      <w:r w:rsidR="00A30A33">
        <w:rPr>
          <w:bCs/>
        </w:rPr>
        <w:t xml:space="preserve"> </w:t>
      </w:r>
      <w:r w:rsidR="002D4692" w:rsidRPr="002D4692">
        <w:rPr>
          <w:bCs/>
        </w:rPr>
        <w:t>AFF2 gene testing</w:t>
      </w:r>
    </w:p>
    <w:p w14:paraId="07D8C091" w14:textId="77777777" w:rsidR="00595A09" w:rsidRDefault="00595A09" w:rsidP="00D96F38">
      <w:pPr>
        <w:numPr>
          <w:ilvl w:val="1"/>
          <w:numId w:val="23"/>
        </w:numPr>
        <w:ind w:left="1080"/>
        <w:rPr>
          <w:bCs/>
        </w:rPr>
      </w:pPr>
      <w:r>
        <w:rPr>
          <w:bCs/>
        </w:rPr>
        <w:t>Computerized electroencephalogram (EEG)</w:t>
      </w:r>
    </w:p>
    <w:p w14:paraId="21602697" w14:textId="77777777" w:rsidR="007F0512" w:rsidRDefault="007F0512" w:rsidP="00D96F38">
      <w:pPr>
        <w:numPr>
          <w:ilvl w:val="1"/>
          <w:numId w:val="23"/>
        </w:numPr>
        <w:ind w:left="1080"/>
        <w:rPr>
          <w:bCs/>
        </w:rPr>
      </w:pPr>
      <w:r>
        <w:rPr>
          <w:bCs/>
        </w:rPr>
        <w:t xml:space="preserve">Computerized Tests of Attention and </w:t>
      </w:r>
      <w:r w:rsidR="002D6346">
        <w:rPr>
          <w:bCs/>
        </w:rPr>
        <w:t>Vigilance</w:t>
      </w:r>
    </w:p>
    <w:p w14:paraId="00B523E6" w14:textId="77777777" w:rsidR="007F0512" w:rsidRDefault="007F0512" w:rsidP="00D96F38">
      <w:pPr>
        <w:numPr>
          <w:ilvl w:val="1"/>
          <w:numId w:val="23"/>
        </w:numPr>
        <w:ind w:left="1080"/>
        <w:rPr>
          <w:bCs/>
        </w:rPr>
      </w:pPr>
      <w:r>
        <w:rPr>
          <w:bCs/>
        </w:rPr>
        <w:t xml:space="preserve">Education and achievement </w:t>
      </w:r>
      <w:r w:rsidR="002D6346">
        <w:rPr>
          <w:bCs/>
        </w:rPr>
        <w:t>t</w:t>
      </w:r>
      <w:r>
        <w:rPr>
          <w:bCs/>
        </w:rPr>
        <w:t>esting</w:t>
      </w:r>
    </w:p>
    <w:p w14:paraId="402EE9DC" w14:textId="77777777" w:rsidR="007F0512" w:rsidRDefault="007F0512" w:rsidP="00D96F38">
      <w:pPr>
        <w:numPr>
          <w:ilvl w:val="1"/>
          <w:numId w:val="23"/>
        </w:numPr>
        <w:ind w:left="1080"/>
        <w:rPr>
          <w:bCs/>
        </w:rPr>
      </w:pPr>
      <w:r>
        <w:rPr>
          <w:bCs/>
        </w:rPr>
        <w:t>Elect</w:t>
      </w:r>
      <w:r w:rsidR="00375538">
        <w:rPr>
          <w:bCs/>
        </w:rPr>
        <w:t>r</w:t>
      </w:r>
      <w:r>
        <w:rPr>
          <w:bCs/>
        </w:rPr>
        <w:t>onyst</w:t>
      </w:r>
      <w:r w:rsidR="00375538">
        <w:rPr>
          <w:bCs/>
        </w:rPr>
        <w:t>a</w:t>
      </w:r>
      <w:r>
        <w:rPr>
          <w:bCs/>
        </w:rPr>
        <w:t>gmography in the absence of symptoms of vertigo or balance dysfunction</w:t>
      </w:r>
    </w:p>
    <w:p w14:paraId="62CE8110" w14:textId="77777777" w:rsidR="004772E2" w:rsidRDefault="004772E2" w:rsidP="00D96F38">
      <w:pPr>
        <w:numPr>
          <w:ilvl w:val="1"/>
          <w:numId w:val="23"/>
        </w:numPr>
        <w:ind w:left="1080"/>
        <w:rPr>
          <w:bCs/>
        </w:rPr>
      </w:pPr>
      <w:r>
        <w:rPr>
          <w:bCs/>
        </w:rPr>
        <w:t>Evaluation of iron status (e.g. measurement of serum iron and ferritin levels)</w:t>
      </w:r>
    </w:p>
    <w:p w14:paraId="273A323C" w14:textId="77777777" w:rsidR="00595A09" w:rsidRDefault="00375538" w:rsidP="004772E2">
      <w:pPr>
        <w:numPr>
          <w:ilvl w:val="1"/>
          <w:numId w:val="23"/>
        </w:numPr>
        <w:tabs>
          <w:tab w:val="left" w:pos="1080"/>
        </w:tabs>
        <w:ind w:left="1080"/>
        <w:rPr>
          <w:bCs/>
        </w:rPr>
      </w:pPr>
      <w:r>
        <w:rPr>
          <w:bCs/>
        </w:rPr>
        <w:t>Event-</w:t>
      </w:r>
      <w:r w:rsidR="00595A09">
        <w:rPr>
          <w:bCs/>
        </w:rPr>
        <w:t>related potentials</w:t>
      </w:r>
    </w:p>
    <w:p w14:paraId="7EA5DF17" w14:textId="77777777" w:rsidR="00595A09" w:rsidRDefault="0011347F" w:rsidP="00D96F38">
      <w:pPr>
        <w:numPr>
          <w:ilvl w:val="1"/>
          <w:numId w:val="23"/>
        </w:numPr>
        <w:ind w:left="1080"/>
        <w:rPr>
          <w:bCs/>
        </w:rPr>
      </w:pPr>
      <w:r>
        <w:rPr>
          <w:bCs/>
        </w:rPr>
        <w:t>Functional</w:t>
      </w:r>
      <w:r w:rsidR="007F0512">
        <w:rPr>
          <w:bCs/>
        </w:rPr>
        <w:t xml:space="preserve"> near-infrared spectroscopy</w:t>
      </w:r>
    </w:p>
    <w:p w14:paraId="3C6C7782" w14:textId="77777777" w:rsidR="007F0512" w:rsidRDefault="007F0512" w:rsidP="00D96F38">
      <w:pPr>
        <w:numPr>
          <w:ilvl w:val="1"/>
          <w:numId w:val="23"/>
        </w:numPr>
        <w:ind w:left="1080"/>
        <w:rPr>
          <w:bCs/>
        </w:rPr>
      </w:pPr>
      <w:r>
        <w:rPr>
          <w:bCs/>
        </w:rPr>
        <w:t>Hair analysis</w:t>
      </w:r>
    </w:p>
    <w:p w14:paraId="28317D56" w14:textId="77777777" w:rsidR="007F0512" w:rsidRDefault="007F0512" w:rsidP="00D96F38">
      <w:pPr>
        <w:numPr>
          <w:ilvl w:val="1"/>
          <w:numId w:val="23"/>
        </w:numPr>
        <w:ind w:left="1080"/>
        <w:rPr>
          <w:bCs/>
        </w:rPr>
      </w:pPr>
      <w:r>
        <w:rPr>
          <w:bCs/>
        </w:rPr>
        <w:t>IgG blood tests</w:t>
      </w:r>
    </w:p>
    <w:p w14:paraId="591C9E7F" w14:textId="1687211F" w:rsidR="002D4692" w:rsidRDefault="002D4692" w:rsidP="00095144">
      <w:pPr>
        <w:numPr>
          <w:ilvl w:val="1"/>
          <w:numId w:val="23"/>
        </w:numPr>
        <w:ind w:left="1080"/>
        <w:rPr>
          <w:bCs/>
        </w:rPr>
      </w:pPr>
      <w:r>
        <w:rPr>
          <w:bCs/>
        </w:rPr>
        <w:t>M</w:t>
      </w:r>
      <w:r w:rsidRPr="002D4692">
        <w:rPr>
          <w:bCs/>
        </w:rPr>
        <w:t>easurement of peripheral brain-derived neurotrophic factor</w:t>
      </w:r>
    </w:p>
    <w:p w14:paraId="0DA20E2F" w14:textId="77777777" w:rsidR="007F0512" w:rsidRDefault="00DB5D08" w:rsidP="00D96F38">
      <w:pPr>
        <w:numPr>
          <w:ilvl w:val="1"/>
          <w:numId w:val="23"/>
        </w:numPr>
        <w:ind w:left="1080"/>
        <w:rPr>
          <w:bCs/>
        </w:rPr>
      </w:pPr>
      <w:r>
        <w:rPr>
          <w:bCs/>
        </w:rPr>
        <w:t>Measurement of z</w:t>
      </w:r>
      <w:r w:rsidR="007F0512">
        <w:rPr>
          <w:bCs/>
        </w:rPr>
        <w:t>inc</w:t>
      </w:r>
    </w:p>
    <w:p w14:paraId="1D06CE8F" w14:textId="77777777" w:rsidR="007F0512" w:rsidRDefault="007F0512" w:rsidP="00FF7442">
      <w:pPr>
        <w:numPr>
          <w:ilvl w:val="1"/>
          <w:numId w:val="23"/>
        </w:numPr>
        <w:ind w:left="1080"/>
        <w:rPr>
          <w:bCs/>
        </w:rPr>
      </w:pPr>
      <w:r>
        <w:rPr>
          <w:bCs/>
        </w:rPr>
        <w:t>Neuroimaging (e.g.</w:t>
      </w:r>
      <w:r w:rsidR="00375538">
        <w:rPr>
          <w:bCs/>
        </w:rPr>
        <w:t>,</w:t>
      </w:r>
      <w:r w:rsidR="00803875">
        <w:rPr>
          <w:bCs/>
        </w:rPr>
        <w:t xml:space="preserve"> CT</w:t>
      </w:r>
      <w:r w:rsidR="00FF7442">
        <w:rPr>
          <w:bCs/>
        </w:rPr>
        <w:t xml:space="preserve"> </w:t>
      </w:r>
      <w:r w:rsidR="00803875">
        <w:rPr>
          <w:bCs/>
        </w:rPr>
        <w:t>[</w:t>
      </w:r>
      <w:r w:rsidR="00FF7442">
        <w:rPr>
          <w:bCs/>
        </w:rPr>
        <w:t>computed tomography</w:t>
      </w:r>
      <w:r w:rsidR="00803875">
        <w:rPr>
          <w:bCs/>
        </w:rPr>
        <w:t>], CAT [</w:t>
      </w:r>
      <w:r w:rsidR="00FF7442">
        <w:rPr>
          <w:bCs/>
        </w:rPr>
        <w:t>computerized axial tomography</w:t>
      </w:r>
      <w:r w:rsidR="00803875">
        <w:rPr>
          <w:bCs/>
        </w:rPr>
        <w:t>]</w:t>
      </w:r>
      <w:r>
        <w:rPr>
          <w:bCs/>
        </w:rPr>
        <w:t xml:space="preserve">, </w:t>
      </w:r>
      <w:r w:rsidR="00803875">
        <w:rPr>
          <w:bCs/>
        </w:rPr>
        <w:t>MRI [</w:t>
      </w:r>
      <w:r w:rsidR="00FF7442">
        <w:rPr>
          <w:bCs/>
        </w:rPr>
        <w:t>magnetic resonance imaging</w:t>
      </w:r>
      <w:r w:rsidR="00803875">
        <w:rPr>
          <w:bCs/>
        </w:rPr>
        <w:t>]</w:t>
      </w:r>
      <w:r>
        <w:rPr>
          <w:bCs/>
        </w:rPr>
        <w:t>, incl</w:t>
      </w:r>
      <w:r w:rsidR="00803875">
        <w:rPr>
          <w:bCs/>
        </w:rPr>
        <w:t>uding diffusion tensor imaging), MRS (</w:t>
      </w:r>
      <w:r w:rsidR="00FF7442">
        <w:rPr>
          <w:bCs/>
        </w:rPr>
        <w:t>magnetic resonance spectroscopy</w:t>
      </w:r>
      <w:r w:rsidR="00803875">
        <w:rPr>
          <w:bCs/>
        </w:rPr>
        <w:t>)</w:t>
      </w:r>
      <w:r>
        <w:rPr>
          <w:bCs/>
        </w:rPr>
        <w:t xml:space="preserve">, </w:t>
      </w:r>
      <w:r w:rsidR="00803875">
        <w:rPr>
          <w:bCs/>
        </w:rPr>
        <w:t>PET (</w:t>
      </w:r>
      <w:r w:rsidR="00FF7442">
        <w:rPr>
          <w:bCs/>
        </w:rPr>
        <w:t>positron emission tomography</w:t>
      </w:r>
      <w:r w:rsidR="00803875">
        <w:rPr>
          <w:bCs/>
        </w:rPr>
        <w:t>)</w:t>
      </w:r>
      <w:r>
        <w:rPr>
          <w:bCs/>
        </w:rPr>
        <w:t xml:space="preserve">, and </w:t>
      </w:r>
      <w:r w:rsidR="00803875">
        <w:rPr>
          <w:bCs/>
        </w:rPr>
        <w:t>SPECT (</w:t>
      </w:r>
      <w:r w:rsidR="00FF7442" w:rsidRPr="00FF7442">
        <w:rPr>
          <w:bCs/>
        </w:rPr>
        <w:t>single-photon emission computerized tomography</w:t>
      </w:r>
      <w:r w:rsidR="00803875">
        <w:rPr>
          <w:bCs/>
        </w:rPr>
        <w:t>)</w:t>
      </w:r>
    </w:p>
    <w:p w14:paraId="292F013E" w14:textId="77777777" w:rsidR="007F0512" w:rsidRDefault="002D6346" w:rsidP="00D96F38">
      <w:pPr>
        <w:numPr>
          <w:ilvl w:val="1"/>
          <w:numId w:val="23"/>
        </w:numPr>
        <w:ind w:left="1080"/>
        <w:rPr>
          <w:bCs/>
        </w:rPr>
      </w:pPr>
      <w:r>
        <w:rPr>
          <w:bCs/>
        </w:rPr>
        <w:t>Neuropsychiatric</w:t>
      </w:r>
      <w:r w:rsidR="00DB5D08">
        <w:rPr>
          <w:bCs/>
        </w:rPr>
        <w:t xml:space="preserve"> EEG-based assessment aid s</w:t>
      </w:r>
      <w:r w:rsidR="007F0512">
        <w:rPr>
          <w:bCs/>
        </w:rPr>
        <w:t>ystem</w:t>
      </w:r>
      <w:r w:rsidR="00A81847">
        <w:rPr>
          <w:bCs/>
        </w:rPr>
        <w:t xml:space="preserve"> </w:t>
      </w:r>
    </w:p>
    <w:p w14:paraId="0B4F7155" w14:textId="77777777" w:rsidR="00236446" w:rsidRDefault="00236446" w:rsidP="00D96F38">
      <w:pPr>
        <w:numPr>
          <w:ilvl w:val="1"/>
          <w:numId w:val="23"/>
        </w:numPr>
        <w:ind w:left="1080"/>
        <w:rPr>
          <w:bCs/>
        </w:rPr>
      </w:pPr>
      <w:r>
        <w:rPr>
          <w:bCs/>
        </w:rPr>
        <w:t>Neuropsychologic testing for suspected uncomplicated cases of ADHD (without history of head trauma, seizures</w:t>
      </w:r>
      <w:r w:rsidR="00571014">
        <w:rPr>
          <w:bCs/>
        </w:rPr>
        <w:t>)</w:t>
      </w:r>
    </w:p>
    <w:p w14:paraId="01BB7A23" w14:textId="77777777" w:rsidR="007F0512" w:rsidRDefault="007F0512" w:rsidP="00D96F38">
      <w:pPr>
        <w:numPr>
          <w:ilvl w:val="1"/>
          <w:numId w:val="23"/>
        </w:numPr>
        <w:ind w:left="1080"/>
        <w:rPr>
          <w:bCs/>
        </w:rPr>
      </w:pPr>
      <w:r>
        <w:rPr>
          <w:bCs/>
        </w:rPr>
        <w:t xml:space="preserve">Otoacoustic emissions in the absence of </w:t>
      </w:r>
      <w:r w:rsidR="002D6346">
        <w:rPr>
          <w:bCs/>
        </w:rPr>
        <w:t>signs</w:t>
      </w:r>
      <w:r>
        <w:rPr>
          <w:bCs/>
        </w:rPr>
        <w:t xml:space="preserve"> of hearing loss</w:t>
      </w:r>
    </w:p>
    <w:p w14:paraId="1049434B" w14:textId="77777777" w:rsidR="007F0512" w:rsidRDefault="007F0512" w:rsidP="00D96F38">
      <w:pPr>
        <w:numPr>
          <w:ilvl w:val="1"/>
          <w:numId w:val="23"/>
        </w:numPr>
        <w:ind w:left="1080"/>
        <w:rPr>
          <w:bCs/>
        </w:rPr>
      </w:pPr>
      <w:r>
        <w:rPr>
          <w:bCs/>
        </w:rPr>
        <w:t xml:space="preserve">Quotient ADHD </w:t>
      </w:r>
      <w:r w:rsidR="002D6346">
        <w:rPr>
          <w:bCs/>
        </w:rPr>
        <w:t>system</w:t>
      </w:r>
      <w:r>
        <w:rPr>
          <w:bCs/>
        </w:rPr>
        <w:t xml:space="preserve"> / test</w:t>
      </w:r>
    </w:p>
    <w:p w14:paraId="65A75F06" w14:textId="77777777" w:rsidR="007F0512" w:rsidRDefault="00803875" w:rsidP="00D96F38">
      <w:pPr>
        <w:numPr>
          <w:ilvl w:val="1"/>
          <w:numId w:val="23"/>
        </w:numPr>
        <w:ind w:left="1080"/>
        <w:rPr>
          <w:bCs/>
        </w:rPr>
      </w:pPr>
      <w:r w:rsidRPr="00803875">
        <w:rPr>
          <w:bCs/>
        </w:rPr>
        <w:t>Synaptosomal-associated protein</w:t>
      </w:r>
      <w:r>
        <w:rPr>
          <w:bCs/>
        </w:rPr>
        <w:t xml:space="preserve"> (</w:t>
      </w:r>
      <w:r w:rsidR="007F0512">
        <w:rPr>
          <w:bCs/>
        </w:rPr>
        <w:t>SNAP</w:t>
      </w:r>
      <w:r>
        <w:rPr>
          <w:bCs/>
        </w:rPr>
        <w:t>)</w:t>
      </w:r>
      <w:r w:rsidR="007F0512">
        <w:rPr>
          <w:bCs/>
        </w:rPr>
        <w:t xml:space="preserve"> 25 gene polymorphisms testing</w:t>
      </w:r>
    </w:p>
    <w:p w14:paraId="60F564A9" w14:textId="77777777" w:rsidR="007F0512" w:rsidRDefault="007F0512" w:rsidP="00D96F38">
      <w:pPr>
        <w:numPr>
          <w:ilvl w:val="1"/>
          <w:numId w:val="23"/>
        </w:numPr>
        <w:ind w:left="1080"/>
        <w:rPr>
          <w:bCs/>
        </w:rPr>
      </w:pPr>
      <w:r>
        <w:rPr>
          <w:bCs/>
        </w:rPr>
        <w:t>Transcranial magnetic stimulation – evoked measures (e.g.</w:t>
      </w:r>
      <w:r w:rsidR="00375538">
        <w:rPr>
          <w:bCs/>
        </w:rPr>
        <w:t>,</w:t>
      </w:r>
      <w:r>
        <w:rPr>
          <w:bCs/>
        </w:rPr>
        <w:t xml:space="preserve"> </w:t>
      </w:r>
      <w:r w:rsidR="00375538">
        <w:rPr>
          <w:bCs/>
        </w:rPr>
        <w:t>short-</w:t>
      </w:r>
      <w:r>
        <w:rPr>
          <w:bCs/>
        </w:rPr>
        <w:t>interval cortical inhibition in motor cortex) as a marker of ADHD symptoms</w:t>
      </w:r>
    </w:p>
    <w:p w14:paraId="41238E6C" w14:textId="77777777" w:rsidR="007F0512" w:rsidRDefault="007F0512" w:rsidP="00D96F38">
      <w:pPr>
        <w:numPr>
          <w:ilvl w:val="1"/>
          <w:numId w:val="23"/>
        </w:numPr>
        <w:ind w:left="1080"/>
        <w:rPr>
          <w:bCs/>
        </w:rPr>
      </w:pPr>
      <w:r>
        <w:rPr>
          <w:bCs/>
        </w:rPr>
        <w:t>Tympanometry in the absence of hearing loss</w:t>
      </w:r>
    </w:p>
    <w:p w14:paraId="0C1B95B6" w14:textId="77777777" w:rsidR="007F0512" w:rsidRPr="007F0512" w:rsidRDefault="007F0512" w:rsidP="00D96F38">
      <w:pPr>
        <w:ind w:left="1080"/>
        <w:rPr>
          <w:bCs/>
        </w:rPr>
      </w:pPr>
    </w:p>
    <w:p w14:paraId="194B1DBE" w14:textId="77777777" w:rsidR="00595A09" w:rsidRDefault="00595A09" w:rsidP="00D96F38">
      <w:pPr>
        <w:numPr>
          <w:ilvl w:val="0"/>
          <w:numId w:val="23"/>
        </w:numPr>
        <w:rPr>
          <w:bCs/>
        </w:rPr>
      </w:pPr>
      <w:r>
        <w:rPr>
          <w:bCs/>
        </w:rPr>
        <w:t>Treatment:</w:t>
      </w:r>
    </w:p>
    <w:p w14:paraId="71C0C575" w14:textId="77777777" w:rsidR="00595A09" w:rsidRDefault="00595A09" w:rsidP="00D96F38">
      <w:pPr>
        <w:numPr>
          <w:ilvl w:val="1"/>
          <w:numId w:val="23"/>
        </w:numPr>
        <w:ind w:left="1080"/>
        <w:rPr>
          <w:bCs/>
        </w:rPr>
      </w:pPr>
      <w:r>
        <w:rPr>
          <w:bCs/>
        </w:rPr>
        <w:t>Acupuncture/acupressure</w:t>
      </w:r>
    </w:p>
    <w:p w14:paraId="0B6405A1" w14:textId="77777777" w:rsidR="00776AEE" w:rsidRDefault="007F0512" w:rsidP="00D96F38">
      <w:pPr>
        <w:numPr>
          <w:ilvl w:val="1"/>
          <w:numId w:val="23"/>
        </w:numPr>
        <w:ind w:left="1080"/>
        <w:rPr>
          <w:bCs/>
        </w:rPr>
      </w:pPr>
      <w:r>
        <w:rPr>
          <w:bCs/>
        </w:rPr>
        <w:t>Anti-</w:t>
      </w:r>
      <w:r w:rsidRPr="00D96F38">
        <w:rPr>
          <w:bCs/>
          <w:i/>
        </w:rPr>
        <w:t>candida albicans</w:t>
      </w:r>
      <w:r>
        <w:rPr>
          <w:bCs/>
        </w:rPr>
        <w:t xml:space="preserve"> medication</w:t>
      </w:r>
    </w:p>
    <w:p w14:paraId="1738A92A" w14:textId="77777777" w:rsidR="007F0512" w:rsidRDefault="007F0512" w:rsidP="00D96F38">
      <w:pPr>
        <w:numPr>
          <w:ilvl w:val="1"/>
          <w:numId w:val="23"/>
        </w:numPr>
        <w:ind w:left="1080"/>
        <w:rPr>
          <w:bCs/>
        </w:rPr>
      </w:pPr>
      <w:r>
        <w:rPr>
          <w:bCs/>
        </w:rPr>
        <w:t>Anti-fungal medication</w:t>
      </w:r>
    </w:p>
    <w:p w14:paraId="73BE6228" w14:textId="77777777" w:rsidR="007F0512" w:rsidRDefault="007F0512" w:rsidP="00D96F38">
      <w:pPr>
        <w:numPr>
          <w:ilvl w:val="1"/>
          <w:numId w:val="23"/>
        </w:numPr>
        <w:ind w:left="1080"/>
        <w:rPr>
          <w:bCs/>
        </w:rPr>
      </w:pPr>
      <w:r>
        <w:rPr>
          <w:bCs/>
        </w:rPr>
        <w:t>Anti-motion sickness medication</w:t>
      </w:r>
    </w:p>
    <w:p w14:paraId="69C897AF" w14:textId="77777777" w:rsidR="002D6346" w:rsidRPr="002D6346" w:rsidRDefault="002D6346" w:rsidP="00D96F38">
      <w:pPr>
        <w:numPr>
          <w:ilvl w:val="1"/>
          <w:numId w:val="23"/>
        </w:numPr>
        <w:ind w:left="1080"/>
        <w:rPr>
          <w:bCs/>
        </w:rPr>
      </w:pPr>
      <w:r>
        <w:rPr>
          <w:bCs/>
        </w:rPr>
        <w:t>Auditory Integration Therap</w:t>
      </w:r>
      <w:r w:rsidR="00B528A6">
        <w:rPr>
          <w:bCs/>
        </w:rPr>
        <w:t>y</w:t>
      </w:r>
    </w:p>
    <w:p w14:paraId="4F6FF7DB" w14:textId="77777777" w:rsidR="007F0512" w:rsidRDefault="007F0512" w:rsidP="00D96F38">
      <w:pPr>
        <w:numPr>
          <w:ilvl w:val="1"/>
          <w:numId w:val="23"/>
        </w:numPr>
        <w:ind w:left="1080"/>
        <w:rPr>
          <w:bCs/>
        </w:rPr>
      </w:pPr>
      <w:r>
        <w:rPr>
          <w:bCs/>
        </w:rPr>
        <w:t>Applied kinesiology</w:t>
      </w:r>
    </w:p>
    <w:p w14:paraId="158459E3" w14:textId="77777777" w:rsidR="007F0512" w:rsidRDefault="007F0512" w:rsidP="00D96F38">
      <w:pPr>
        <w:numPr>
          <w:ilvl w:val="1"/>
          <w:numId w:val="23"/>
        </w:numPr>
        <w:ind w:left="1080"/>
        <w:rPr>
          <w:bCs/>
        </w:rPr>
      </w:pPr>
      <w:r>
        <w:rPr>
          <w:bCs/>
        </w:rPr>
        <w:t>Brain integration</w:t>
      </w:r>
    </w:p>
    <w:p w14:paraId="11791E54" w14:textId="77777777" w:rsidR="007F0512" w:rsidRDefault="007F0512" w:rsidP="00D96F38">
      <w:pPr>
        <w:numPr>
          <w:ilvl w:val="1"/>
          <w:numId w:val="23"/>
        </w:numPr>
        <w:ind w:left="1080"/>
        <w:rPr>
          <w:bCs/>
        </w:rPr>
      </w:pPr>
      <w:r>
        <w:rPr>
          <w:bCs/>
        </w:rPr>
        <w:t>Chelation</w:t>
      </w:r>
    </w:p>
    <w:p w14:paraId="6E8D2D37" w14:textId="77777777" w:rsidR="007F0512" w:rsidRDefault="007F0512" w:rsidP="00D96F38">
      <w:pPr>
        <w:numPr>
          <w:ilvl w:val="1"/>
          <w:numId w:val="23"/>
        </w:numPr>
        <w:ind w:left="1080"/>
        <w:rPr>
          <w:bCs/>
        </w:rPr>
      </w:pPr>
      <w:r>
        <w:rPr>
          <w:bCs/>
        </w:rPr>
        <w:t>Chiropractic manipulation</w:t>
      </w:r>
    </w:p>
    <w:p w14:paraId="390C99BB" w14:textId="77777777" w:rsidR="007F0512" w:rsidRDefault="007F0512" w:rsidP="00D96F38">
      <w:pPr>
        <w:numPr>
          <w:ilvl w:val="1"/>
          <w:numId w:val="23"/>
        </w:numPr>
        <w:ind w:left="1080"/>
        <w:rPr>
          <w:bCs/>
        </w:rPr>
      </w:pPr>
      <w:r>
        <w:rPr>
          <w:bCs/>
        </w:rPr>
        <w:t xml:space="preserve">Cognitive </w:t>
      </w:r>
      <w:r w:rsidR="0011347F">
        <w:rPr>
          <w:bCs/>
        </w:rPr>
        <w:t>behavior</w:t>
      </w:r>
      <w:r>
        <w:rPr>
          <w:bCs/>
        </w:rPr>
        <w:t xml:space="preserve"> m</w:t>
      </w:r>
      <w:r w:rsidR="003A6257">
        <w:rPr>
          <w:bCs/>
        </w:rPr>
        <w:t>odification</w:t>
      </w:r>
    </w:p>
    <w:p w14:paraId="3372736D" w14:textId="77777777" w:rsidR="00B528A6" w:rsidRDefault="00B528A6" w:rsidP="00D96F38">
      <w:pPr>
        <w:numPr>
          <w:ilvl w:val="1"/>
          <w:numId w:val="23"/>
        </w:numPr>
        <w:ind w:left="1080"/>
        <w:rPr>
          <w:bCs/>
        </w:rPr>
      </w:pPr>
      <w:r>
        <w:rPr>
          <w:bCs/>
        </w:rPr>
        <w:t>Cognitive rehabilitation</w:t>
      </w:r>
    </w:p>
    <w:p w14:paraId="48C2E3EE" w14:textId="77777777" w:rsidR="007F0512" w:rsidRDefault="007F0512" w:rsidP="00D96F38">
      <w:pPr>
        <w:numPr>
          <w:ilvl w:val="1"/>
          <w:numId w:val="23"/>
        </w:numPr>
        <w:ind w:left="1080"/>
        <w:rPr>
          <w:bCs/>
        </w:rPr>
      </w:pPr>
      <w:r>
        <w:rPr>
          <w:bCs/>
        </w:rPr>
        <w:t>Computerize</w:t>
      </w:r>
      <w:r w:rsidR="00A766CF">
        <w:rPr>
          <w:bCs/>
        </w:rPr>
        <w:t>d</w:t>
      </w:r>
      <w:r>
        <w:rPr>
          <w:bCs/>
        </w:rPr>
        <w:t xml:space="preserve"> training on working memory</w:t>
      </w:r>
    </w:p>
    <w:p w14:paraId="77AEF84D" w14:textId="77777777" w:rsidR="007F0512" w:rsidRDefault="007F0512" w:rsidP="00D96F38">
      <w:pPr>
        <w:numPr>
          <w:ilvl w:val="1"/>
          <w:numId w:val="23"/>
        </w:numPr>
        <w:ind w:left="1080"/>
        <w:rPr>
          <w:bCs/>
        </w:rPr>
      </w:pPr>
      <w:r>
        <w:rPr>
          <w:bCs/>
        </w:rPr>
        <w:t>Deep pressure sensory vest</w:t>
      </w:r>
    </w:p>
    <w:p w14:paraId="0E788FD2" w14:textId="77777777" w:rsidR="007F0512" w:rsidRDefault="007F0512" w:rsidP="00D96F38">
      <w:pPr>
        <w:numPr>
          <w:ilvl w:val="1"/>
          <w:numId w:val="23"/>
        </w:numPr>
        <w:ind w:left="1080"/>
        <w:rPr>
          <w:bCs/>
        </w:rPr>
      </w:pPr>
      <w:r>
        <w:rPr>
          <w:bCs/>
        </w:rPr>
        <w:t>Dietary counseling and treatments, i.e.</w:t>
      </w:r>
      <w:r w:rsidR="00375538">
        <w:rPr>
          <w:bCs/>
        </w:rPr>
        <w:t>,</w:t>
      </w:r>
      <w:r>
        <w:rPr>
          <w:bCs/>
        </w:rPr>
        <w:t xml:space="preserve"> Feingold diet</w:t>
      </w:r>
    </w:p>
    <w:p w14:paraId="423229DB" w14:textId="77777777" w:rsidR="007F0512" w:rsidRDefault="007F0512" w:rsidP="00D96F38">
      <w:pPr>
        <w:numPr>
          <w:ilvl w:val="1"/>
          <w:numId w:val="23"/>
        </w:numPr>
        <w:ind w:left="1080"/>
        <w:rPr>
          <w:bCs/>
        </w:rPr>
      </w:pPr>
      <w:r>
        <w:rPr>
          <w:bCs/>
        </w:rPr>
        <w:t>Dore program / dyslexia – dyspraxia attention treatment (DDAT)</w:t>
      </w:r>
    </w:p>
    <w:p w14:paraId="197C83BD" w14:textId="77777777" w:rsidR="0011347F" w:rsidRDefault="00F80C62" w:rsidP="00D96F38">
      <w:pPr>
        <w:numPr>
          <w:ilvl w:val="1"/>
          <w:numId w:val="23"/>
        </w:numPr>
        <w:ind w:left="1080"/>
        <w:rPr>
          <w:bCs/>
        </w:rPr>
      </w:pPr>
      <w:r>
        <w:rPr>
          <w:bCs/>
        </w:rPr>
        <w:t>Educational intervention (e.g.</w:t>
      </w:r>
      <w:r w:rsidR="0006777B">
        <w:rPr>
          <w:bCs/>
        </w:rPr>
        <w:t>,</w:t>
      </w:r>
      <w:r>
        <w:rPr>
          <w:bCs/>
        </w:rPr>
        <w:t xml:space="preserve"> classroom environmental manipulation, academic skills training, and parental training) </w:t>
      </w:r>
    </w:p>
    <w:p w14:paraId="58D6A095" w14:textId="77777777" w:rsidR="000D34E5" w:rsidRDefault="000D34E5" w:rsidP="00D96F38">
      <w:pPr>
        <w:numPr>
          <w:ilvl w:val="1"/>
          <w:numId w:val="23"/>
        </w:numPr>
        <w:ind w:left="1080"/>
        <w:rPr>
          <w:bCs/>
        </w:rPr>
      </w:pPr>
      <w:r>
        <w:rPr>
          <w:bCs/>
        </w:rPr>
        <w:t>EEG biofeedback</w:t>
      </w:r>
    </w:p>
    <w:p w14:paraId="3CDB5370" w14:textId="77777777" w:rsidR="000D34E5" w:rsidRDefault="000D34E5" w:rsidP="00D96F38">
      <w:pPr>
        <w:numPr>
          <w:ilvl w:val="1"/>
          <w:numId w:val="23"/>
        </w:numPr>
        <w:ind w:left="1080"/>
        <w:rPr>
          <w:bCs/>
        </w:rPr>
      </w:pPr>
      <w:r>
        <w:rPr>
          <w:bCs/>
        </w:rPr>
        <w:lastRenderedPageBreak/>
        <w:t>Herbal remedies</w:t>
      </w:r>
    </w:p>
    <w:p w14:paraId="451CCB53" w14:textId="77777777" w:rsidR="000D34E5" w:rsidRDefault="000D34E5" w:rsidP="00D96F38">
      <w:pPr>
        <w:numPr>
          <w:ilvl w:val="1"/>
          <w:numId w:val="23"/>
        </w:numPr>
        <w:ind w:left="1080"/>
        <w:rPr>
          <w:bCs/>
        </w:rPr>
      </w:pPr>
      <w:r>
        <w:rPr>
          <w:bCs/>
        </w:rPr>
        <w:t>Homeopathy</w:t>
      </w:r>
    </w:p>
    <w:p w14:paraId="7CB10E9C" w14:textId="77777777" w:rsidR="000D34E5" w:rsidRDefault="000D34E5" w:rsidP="00D96F38">
      <w:pPr>
        <w:numPr>
          <w:ilvl w:val="1"/>
          <w:numId w:val="23"/>
        </w:numPr>
        <w:ind w:left="1080"/>
        <w:rPr>
          <w:bCs/>
        </w:rPr>
      </w:pPr>
      <w:r>
        <w:rPr>
          <w:bCs/>
        </w:rPr>
        <w:t>Intensive behavioral intervention programs</w:t>
      </w:r>
    </w:p>
    <w:p w14:paraId="2F8A603F" w14:textId="77777777" w:rsidR="000D34E5" w:rsidRDefault="000D34E5" w:rsidP="00D96F38">
      <w:pPr>
        <w:numPr>
          <w:ilvl w:val="1"/>
          <w:numId w:val="23"/>
        </w:numPr>
        <w:ind w:left="1080"/>
        <w:rPr>
          <w:bCs/>
        </w:rPr>
      </w:pPr>
      <w:r>
        <w:rPr>
          <w:bCs/>
        </w:rPr>
        <w:t>Megavitamin therapy</w:t>
      </w:r>
    </w:p>
    <w:p w14:paraId="6A9B282D" w14:textId="77777777" w:rsidR="000D34E5" w:rsidRDefault="000D34E5" w:rsidP="00D96F38">
      <w:pPr>
        <w:numPr>
          <w:ilvl w:val="1"/>
          <w:numId w:val="23"/>
        </w:numPr>
        <w:ind w:left="1080"/>
        <w:rPr>
          <w:bCs/>
        </w:rPr>
      </w:pPr>
      <w:r>
        <w:rPr>
          <w:bCs/>
        </w:rPr>
        <w:t>Metronome training</w:t>
      </w:r>
    </w:p>
    <w:p w14:paraId="5D6137A3" w14:textId="77777777" w:rsidR="000D34E5" w:rsidRDefault="000D34E5" w:rsidP="00D96F38">
      <w:pPr>
        <w:numPr>
          <w:ilvl w:val="1"/>
          <w:numId w:val="23"/>
        </w:numPr>
        <w:ind w:left="1080"/>
        <w:rPr>
          <w:bCs/>
        </w:rPr>
      </w:pPr>
      <w:r>
        <w:rPr>
          <w:bCs/>
        </w:rPr>
        <w:t>Mineral supplementation</w:t>
      </w:r>
    </w:p>
    <w:p w14:paraId="75A05AA1" w14:textId="77777777" w:rsidR="000D34E5" w:rsidRDefault="000D34E5" w:rsidP="00D96F38">
      <w:pPr>
        <w:numPr>
          <w:ilvl w:val="1"/>
          <w:numId w:val="23"/>
        </w:numPr>
        <w:ind w:left="1080"/>
        <w:rPr>
          <w:bCs/>
        </w:rPr>
      </w:pPr>
      <w:r>
        <w:rPr>
          <w:bCs/>
        </w:rPr>
        <w:t>Music therapy</w:t>
      </w:r>
    </w:p>
    <w:p w14:paraId="23C1BA57" w14:textId="77777777" w:rsidR="000D34E5" w:rsidRDefault="000D34E5" w:rsidP="00D96F38">
      <w:pPr>
        <w:numPr>
          <w:ilvl w:val="1"/>
          <w:numId w:val="23"/>
        </w:numPr>
        <w:ind w:left="1080"/>
        <w:rPr>
          <w:bCs/>
        </w:rPr>
      </w:pPr>
      <w:r>
        <w:rPr>
          <w:bCs/>
        </w:rPr>
        <w:t>Optometric vision training</w:t>
      </w:r>
    </w:p>
    <w:p w14:paraId="5A166C27" w14:textId="77777777" w:rsidR="000D34E5" w:rsidRDefault="000D34E5" w:rsidP="00D96F38">
      <w:pPr>
        <w:numPr>
          <w:ilvl w:val="1"/>
          <w:numId w:val="23"/>
        </w:numPr>
        <w:ind w:left="1080"/>
        <w:rPr>
          <w:bCs/>
        </w:rPr>
      </w:pPr>
      <w:r>
        <w:rPr>
          <w:bCs/>
        </w:rPr>
        <w:t>Psychopharmaceuticals (lithium, benzodiazepines, and selective serotonin reuptake inhib</w:t>
      </w:r>
      <w:r w:rsidR="0006777B">
        <w:rPr>
          <w:bCs/>
        </w:rPr>
        <w:t>it</w:t>
      </w:r>
      <w:r>
        <w:rPr>
          <w:bCs/>
        </w:rPr>
        <w:t>ors, unless the patient also exhibits anxiety and depression)</w:t>
      </w:r>
    </w:p>
    <w:p w14:paraId="293FF820" w14:textId="77777777" w:rsidR="000D34E5" w:rsidRDefault="000D34E5" w:rsidP="00D96F38">
      <w:pPr>
        <w:numPr>
          <w:ilvl w:val="1"/>
          <w:numId w:val="23"/>
        </w:numPr>
        <w:ind w:left="1080"/>
        <w:rPr>
          <w:bCs/>
        </w:rPr>
      </w:pPr>
      <w:r>
        <w:rPr>
          <w:bCs/>
        </w:rPr>
        <w:t>Reboxetine</w:t>
      </w:r>
    </w:p>
    <w:p w14:paraId="161EA2F1" w14:textId="77777777" w:rsidR="000D34E5" w:rsidRDefault="000D34E5" w:rsidP="00D96F38">
      <w:pPr>
        <w:numPr>
          <w:ilvl w:val="1"/>
          <w:numId w:val="23"/>
        </w:numPr>
        <w:ind w:left="1080"/>
        <w:rPr>
          <w:bCs/>
        </w:rPr>
      </w:pPr>
      <w:r>
        <w:rPr>
          <w:bCs/>
        </w:rPr>
        <w:t>Sensory integration therapy</w:t>
      </w:r>
    </w:p>
    <w:p w14:paraId="305DBDAF" w14:textId="77777777" w:rsidR="000D34E5" w:rsidRDefault="000D34E5" w:rsidP="00D96F38">
      <w:pPr>
        <w:numPr>
          <w:ilvl w:val="1"/>
          <w:numId w:val="23"/>
        </w:numPr>
        <w:ind w:left="1080"/>
        <w:rPr>
          <w:bCs/>
        </w:rPr>
      </w:pPr>
      <w:r>
        <w:rPr>
          <w:bCs/>
        </w:rPr>
        <w:t>The Good Vibrations Device</w:t>
      </w:r>
    </w:p>
    <w:p w14:paraId="1742BD04" w14:textId="77777777" w:rsidR="000D34E5" w:rsidRDefault="00D96F38" w:rsidP="00D96F38">
      <w:pPr>
        <w:numPr>
          <w:ilvl w:val="1"/>
          <w:numId w:val="23"/>
        </w:numPr>
        <w:ind w:left="1080"/>
        <w:rPr>
          <w:bCs/>
        </w:rPr>
      </w:pPr>
      <w:r>
        <w:rPr>
          <w:bCs/>
        </w:rPr>
        <w:t>T</w:t>
      </w:r>
      <w:r w:rsidR="000D34E5">
        <w:rPr>
          <w:bCs/>
        </w:rPr>
        <w:t>he Neuro Emotional Technique</w:t>
      </w:r>
    </w:p>
    <w:p w14:paraId="7659FF24" w14:textId="77777777" w:rsidR="000D34E5" w:rsidRDefault="000D34E5" w:rsidP="00D96F38">
      <w:pPr>
        <w:numPr>
          <w:ilvl w:val="1"/>
          <w:numId w:val="23"/>
        </w:numPr>
        <w:ind w:left="1080"/>
        <w:rPr>
          <w:bCs/>
        </w:rPr>
      </w:pPr>
      <w:r>
        <w:rPr>
          <w:bCs/>
        </w:rPr>
        <w:t>Therapeutic eurythmy (movement therapy)</w:t>
      </w:r>
    </w:p>
    <w:p w14:paraId="759E0D39" w14:textId="77777777" w:rsidR="000D34E5" w:rsidRDefault="000D34E5" w:rsidP="00D96F38">
      <w:pPr>
        <w:numPr>
          <w:ilvl w:val="1"/>
          <w:numId w:val="23"/>
        </w:numPr>
        <w:ind w:left="1080"/>
        <w:rPr>
          <w:bCs/>
        </w:rPr>
      </w:pPr>
      <w:r>
        <w:rPr>
          <w:bCs/>
        </w:rPr>
        <w:t>Transcranial magnetic stimulation / cranial electric stimulation</w:t>
      </w:r>
    </w:p>
    <w:p w14:paraId="4B6E3B5E" w14:textId="77777777" w:rsidR="00EB0811" w:rsidRDefault="00EB0811" w:rsidP="00D96F38">
      <w:pPr>
        <w:numPr>
          <w:ilvl w:val="1"/>
          <w:numId w:val="23"/>
        </w:numPr>
        <w:ind w:left="1080"/>
        <w:rPr>
          <w:bCs/>
        </w:rPr>
      </w:pPr>
      <w:r>
        <w:rPr>
          <w:bCs/>
        </w:rPr>
        <w:t>Yayarin</w:t>
      </w:r>
    </w:p>
    <w:p w14:paraId="5EE86222" w14:textId="77777777" w:rsidR="00EB0811" w:rsidRDefault="00EB0811" w:rsidP="00D96F38">
      <w:pPr>
        <w:numPr>
          <w:ilvl w:val="1"/>
          <w:numId w:val="23"/>
        </w:numPr>
        <w:ind w:left="1080"/>
        <w:rPr>
          <w:bCs/>
        </w:rPr>
      </w:pPr>
      <w:r>
        <w:rPr>
          <w:bCs/>
        </w:rPr>
        <w:t>Vision therapy</w:t>
      </w:r>
    </w:p>
    <w:p w14:paraId="14099C27" w14:textId="77777777" w:rsidR="000D34E5" w:rsidRPr="000D34E5" w:rsidRDefault="000D34E5" w:rsidP="00D96F38">
      <w:pPr>
        <w:numPr>
          <w:ilvl w:val="1"/>
          <w:numId w:val="23"/>
        </w:numPr>
        <w:ind w:left="1080"/>
        <w:rPr>
          <w:bCs/>
        </w:rPr>
      </w:pPr>
      <w:r w:rsidRPr="000D34E5">
        <w:rPr>
          <w:bCs/>
        </w:rPr>
        <w:t>Yoga</w:t>
      </w:r>
    </w:p>
    <w:p w14:paraId="4FB849ED" w14:textId="77777777" w:rsidR="00695682" w:rsidRDefault="00695682" w:rsidP="00D96F38">
      <w:pPr>
        <w:ind w:left="1080"/>
      </w:pPr>
    </w:p>
    <w:p w14:paraId="6BF8E70E" w14:textId="77777777" w:rsidR="00FB0592" w:rsidRDefault="00FB0592" w:rsidP="00FB0592">
      <w:pPr>
        <w:pStyle w:val="Heading2"/>
        <w:rPr>
          <w:u w:val="none"/>
        </w:rPr>
      </w:pPr>
      <w:r w:rsidRPr="00B777AF">
        <w:rPr>
          <w:u w:val="none"/>
        </w:rPr>
        <w:t>Background</w:t>
      </w:r>
    </w:p>
    <w:p w14:paraId="46C4FBBF" w14:textId="38838511" w:rsidR="00763A16" w:rsidRPr="002F7FEA" w:rsidRDefault="00763A16" w:rsidP="00763A16">
      <w:pPr>
        <w:rPr>
          <w:i/>
        </w:rPr>
      </w:pPr>
      <w:r w:rsidRPr="00640BED">
        <w:t>ADHD is among the most commonly diagnosed neurodevelopmental disorder</w:t>
      </w:r>
      <w:r w:rsidR="00A766CF">
        <w:t>s</w:t>
      </w:r>
      <w:r w:rsidRPr="00640BED">
        <w:t xml:space="preserve"> in children and adolescents </w:t>
      </w:r>
      <w:r w:rsidR="00A766CF">
        <w:t>and is</w:t>
      </w:r>
      <w:r w:rsidRPr="00640BED">
        <w:t xml:space="preserve"> increasing</w:t>
      </w:r>
      <w:r w:rsidR="00A766CF">
        <w:t xml:space="preserve">ly </w:t>
      </w:r>
      <w:r w:rsidR="0006777B">
        <w:t xml:space="preserve">being </w:t>
      </w:r>
      <w:r w:rsidR="00A766CF">
        <w:t>diagnosed</w:t>
      </w:r>
      <w:r w:rsidRPr="00640BED">
        <w:t xml:space="preserve"> in adults.  The main characteristics of ADHD are symptoms of inattention, hyperactivity, </w:t>
      </w:r>
      <w:r w:rsidR="00A766CF">
        <w:t xml:space="preserve">and </w:t>
      </w:r>
      <w:r w:rsidRPr="00640BED">
        <w:t>impulsivity that have continued for at least six months and are maladaptive and inconsistent with development level</w:t>
      </w:r>
      <w:r>
        <w:t>.</w:t>
      </w:r>
      <w:r w:rsidRPr="00F3137A">
        <w:rPr>
          <w:vertAlign w:val="superscript"/>
        </w:rPr>
        <w:t>1</w:t>
      </w:r>
      <w:r w:rsidR="00AA4968">
        <w:t xml:space="preserve"> </w:t>
      </w:r>
      <w:r w:rsidR="002F7FEA">
        <w:t>There is no single genetic or behavioral test to diagnose ADHD.  Instead a clinical diagnosis based on the</w:t>
      </w:r>
      <w:r w:rsidR="00C40570">
        <w:t xml:space="preserve"> </w:t>
      </w:r>
      <w:r w:rsidR="00C40570">
        <w:rPr>
          <w:i/>
        </w:rPr>
        <w:t>Diagnostic and Statistical Manual of Mental Disorders</w:t>
      </w:r>
      <w:r w:rsidR="00C40570" w:rsidRPr="00686543">
        <w:t>-</w:t>
      </w:r>
      <w:r w:rsidR="00C40570" w:rsidRPr="002F7FEA">
        <w:rPr>
          <w:i/>
        </w:rPr>
        <w:t>5</w:t>
      </w:r>
      <w:r w:rsidR="00C40570">
        <w:rPr>
          <w:i/>
        </w:rPr>
        <w:t xml:space="preserve"> </w:t>
      </w:r>
      <w:r w:rsidR="002F7FEA" w:rsidRPr="002F7FEA">
        <w:t>(DSM-</w:t>
      </w:r>
      <w:r w:rsidR="006C3EED">
        <w:t>5</w:t>
      </w:r>
      <w:r w:rsidR="002F7FEA">
        <w:t xml:space="preserve">) </w:t>
      </w:r>
      <w:r w:rsidR="00C40570">
        <w:t>criteria is applicab</w:t>
      </w:r>
      <w:r w:rsidR="00686543">
        <w:t>le for both children and adults.</w:t>
      </w:r>
      <w:r w:rsidR="00686543" w:rsidRPr="002F7FEA">
        <w:rPr>
          <w:vertAlign w:val="superscript"/>
        </w:rPr>
        <w:t xml:space="preserve">2  </w:t>
      </w:r>
      <w:r>
        <w:t xml:space="preserve">The prevalence of adult ADHD has been estimated to be around 4.4% in the United States and 3.4% internationally, whereas the prevalence in children and </w:t>
      </w:r>
      <w:r>
        <w:rPr>
          <w:color w:val="000000" w:themeColor="text1"/>
        </w:rPr>
        <w:t>adolescents</w:t>
      </w:r>
      <w:r>
        <w:t xml:space="preserve"> ranges from 2 –18%.</w:t>
      </w:r>
      <w:r w:rsidR="00686543">
        <w:rPr>
          <w:vertAlign w:val="superscript"/>
        </w:rPr>
        <w:t>2,3</w:t>
      </w:r>
      <w:r>
        <w:rPr>
          <w:vertAlign w:val="superscript"/>
        </w:rPr>
        <w:t xml:space="preserve">  </w:t>
      </w:r>
    </w:p>
    <w:p w14:paraId="0DFAAB60" w14:textId="77777777" w:rsidR="009D5928" w:rsidRDefault="009D5928">
      <w:pPr>
        <w:rPr>
          <w:b/>
          <w:bCs/>
        </w:rPr>
      </w:pPr>
    </w:p>
    <w:p w14:paraId="648D454F" w14:textId="77777777" w:rsidR="00764E38" w:rsidRDefault="00BE6CEE" w:rsidP="000A4357">
      <w:pPr>
        <w:rPr>
          <w:color w:val="000000"/>
          <w:shd w:val="clear" w:color="auto" w:fill="FFFFFF"/>
        </w:rPr>
      </w:pPr>
      <w:r>
        <w:rPr>
          <w:bCs/>
        </w:rPr>
        <w:t>In 2011</w:t>
      </w:r>
      <w:r w:rsidR="00A766CF">
        <w:rPr>
          <w:bCs/>
        </w:rPr>
        <w:t>,</w:t>
      </w:r>
      <w:r>
        <w:rPr>
          <w:bCs/>
        </w:rPr>
        <w:t xml:space="preserve"> the American Academy of Pediatrics </w:t>
      </w:r>
      <w:r w:rsidR="00DB2AE3">
        <w:rPr>
          <w:bCs/>
        </w:rPr>
        <w:t xml:space="preserve">(AAP) </w:t>
      </w:r>
      <w:r>
        <w:rPr>
          <w:bCs/>
        </w:rPr>
        <w:t>published a clinical practice guideline to clarify the diagnosis, evaluation</w:t>
      </w:r>
      <w:r w:rsidR="0006777B">
        <w:rPr>
          <w:bCs/>
        </w:rPr>
        <w:t>,</w:t>
      </w:r>
      <w:r>
        <w:rPr>
          <w:bCs/>
        </w:rPr>
        <w:t xml:space="preserve"> and treatment parameters of ADHD.</w:t>
      </w:r>
      <w:r w:rsidRPr="00BE6CEE">
        <w:rPr>
          <w:bCs/>
          <w:vertAlign w:val="superscript"/>
        </w:rPr>
        <w:t>4</w:t>
      </w:r>
      <w:r>
        <w:rPr>
          <w:bCs/>
        </w:rPr>
        <w:t xml:space="preserve">  This guideline expanded the age range of children to include preschool aged children and adolescents</w:t>
      </w:r>
      <w:r w:rsidR="00AC46BE">
        <w:rPr>
          <w:bCs/>
        </w:rPr>
        <w:t xml:space="preserve"> and suggests an expanded scope </w:t>
      </w:r>
      <w:r w:rsidR="00A766CF">
        <w:rPr>
          <w:bCs/>
        </w:rPr>
        <w:t>for</w:t>
      </w:r>
      <w:r w:rsidR="00AC46BE">
        <w:rPr>
          <w:bCs/>
        </w:rPr>
        <w:t xml:space="preserve"> behavioral interventions.</w:t>
      </w:r>
      <w:r w:rsidR="004F1367">
        <w:rPr>
          <w:bCs/>
          <w:vertAlign w:val="superscript"/>
        </w:rPr>
        <w:t>4</w:t>
      </w:r>
      <w:r w:rsidR="00AC46BE">
        <w:rPr>
          <w:bCs/>
        </w:rPr>
        <w:t xml:space="preserve">  </w:t>
      </w:r>
      <w:r w:rsidR="003A4A58">
        <w:rPr>
          <w:bCs/>
        </w:rPr>
        <w:t>The evaluation of comorbid conditions that might coexist with ADHD must also be considered.</w:t>
      </w:r>
      <w:r w:rsidR="003A4A58" w:rsidRPr="003A4A58">
        <w:rPr>
          <w:bCs/>
          <w:vertAlign w:val="superscript"/>
        </w:rPr>
        <w:t>4</w:t>
      </w:r>
      <w:r w:rsidR="003A4A58">
        <w:rPr>
          <w:bCs/>
        </w:rPr>
        <w:t xml:space="preserve">  </w:t>
      </w:r>
      <w:r w:rsidR="004F1367">
        <w:rPr>
          <w:bCs/>
        </w:rPr>
        <w:t>Similar clinical recommendations have been made by various organizations for</w:t>
      </w:r>
      <w:r w:rsidR="004F1367" w:rsidRPr="004F1367">
        <w:rPr>
          <w:bCs/>
        </w:rPr>
        <w:t xml:space="preserve"> </w:t>
      </w:r>
      <w:r w:rsidR="004F1367">
        <w:rPr>
          <w:bCs/>
        </w:rPr>
        <w:t>adults, including the Canadian ADHD Resource Alliance, the American Academy of the Child and Adolescent  Psychiatry, the National Institutes of Health, and the British Association for Psyschopharmacology.</w:t>
      </w:r>
      <w:r w:rsidR="004F1367">
        <w:rPr>
          <w:bCs/>
          <w:vertAlign w:val="superscript"/>
        </w:rPr>
        <w:t>5</w:t>
      </w:r>
      <w:r w:rsidR="004F1367">
        <w:rPr>
          <w:bCs/>
        </w:rPr>
        <w:t xml:space="preserve">  </w:t>
      </w:r>
      <w:r w:rsidR="004D0A11" w:rsidRPr="00EB2038">
        <w:rPr>
          <w:color w:val="000000"/>
          <w:shd w:val="clear" w:color="auto" w:fill="FFFFFF"/>
        </w:rPr>
        <w:t>Pharmacotherapy can</w:t>
      </w:r>
      <w:r w:rsidR="00DB2AE3" w:rsidRPr="00EB2038">
        <w:rPr>
          <w:color w:val="000000"/>
          <w:shd w:val="clear" w:color="auto" w:fill="FFFFFF"/>
        </w:rPr>
        <w:t xml:space="preserve"> </w:t>
      </w:r>
      <w:r w:rsidR="004D0A11" w:rsidRPr="00EB2038">
        <w:rPr>
          <w:color w:val="000000"/>
          <w:shd w:val="clear" w:color="auto" w:fill="FFFFFF"/>
        </w:rPr>
        <w:t>provide a way to m</w:t>
      </w:r>
      <w:r w:rsidR="00DB2AE3" w:rsidRPr="00EB2038">
        <w:rPr>
          <w:color w:val="000000"/>
          <w:shd w:val="clear" w:color="auto" w:fill="FFFFFF"/>
        </w:rPr>
        <w:t>anage ADHD symptoms</w:t>
      </w:r>
      <w:r w:rsidR="00A766CF">
        <w:rPr>
          <w:color w:val="000000"/>
          <w:shd w:val="clear" w:color="auto" w:fill="FFFFFF"/>
        </w:rPr>
        <w:t xml:space="preserve"> and improve quality of life</w:t>
      </w:r>
      <w:r w:rsidR="00DB2AE3" w:rsidRPr="00EB2038">
        <w:rPr>
          <w:color w:val="000000"/>
          <w:shd w:val="clear" w:color="auto" w:fill="FFFFFF"/>
        </w:rPr>
        <w:t xml:space="preserve">. </w:t>
      </w:r>
    </w:p>
    <w:p w14:paraId="1AA8D3D3" w14:textId="77777777" w:rsidR="00764E38" w:rsidRDefault="00764E38" w:rsidP="000A4357">
      <w:pPr>
        <w:rPr>
          <w:color w:val="000000"/>
          <w:shd w:val="clear" w:color="auto" w:fill="FFFFFF"/>
        </w:rPr>
      </w:pPr>
    </w:p>
    <w:p w14:paraId="59D2FD3F" w14:textId="77777777" w:rsidR="000A4357" w:rsidRPr="00BE6CEE" w:rsidRDefault="00DB2AE3" w:rsidP="000A4357">
      <w:pPr>
        <w:rPr>
          <w:bCs/>
        </w:rPr>
      </w:pPr>
      <w:r w:rsidRPr="00EB2038">
        <w:rPr>
          <w:color w:val="000000"/>
          <w:shd w:val="clear" w:color="auto" w:fill="FFFFFF"/>
        </w:rPr>
        <w:t>Stimula</w:t>
      </w:r>
      <w:r w:rsidR="004D0A11" w:rsidRPr="00EB2038">
        <w:rPr>
          <w:color w:val="000000"/>
          <w:shd w:val="clear" w:color="auto" w:fill="FFFFFF"/>
        </w:rPr>
        <w:t>nts</w:t>
      </w:r>
      <w:r w:rsidR="000A4357">
        <w:rPr>
          <w:color w:val="000000"/>
          <w:shd w:val="clear" w:color="auto" w:fill="FFFFFF"/>
        </w:rPr>
        <w:t xml:space="preserve"> </w:t>
      </w:r>
      <w:r w:rsidR="00A766CF">
        <w:rPr>
          <w:color w:val="000000"/>
          <w:shd w:val="clear" w:color="auto" w:fill="FFFFFF"/>
        </w:rPr>
        <w:t xml:space="preserve">and </w:t>
      </w:r>
      <w:r w:rsidR="000A4357">
        <w:rPr>
          <w:color w:val="000000"/>
          <w:shd w:val="clear" w:color="auto" w:fill="FFFFFF"/>
        </w:rPr>
        <w:t>non-stimulants</w:t>
      </w:r>
      <w:r w:rsidR="004D0A11" w:rsidRPr="00EB2038">
        <w:rPr>
          <w:color w:val="000000"/>
          <w:shd w:val="clear" w:color="auto" w:fill="FFFFFF"/>
        </w:rPr>
        <w:t xml:space="preserve"> </w:t>
      </w:r>
      <w:r w:rsidR="00A766CF">
        <w:rPr>
          <w:color w:val="000000"/>
          <w:shd w:val="clear" w:color="auto" w:fill="FFFFFF"/>
        </w:rPr>
        <w:t xml:space="preserve">are </w:t>
      </w:r>
      <w:r w:rsidR="004D0A11" w:rsidRPr="00EB2038">
        <w:rPr>
          <w:color w:val="000000"/>
          <w:shd w:val="clear" w:color="auto" w:fill="FFFFFF"/>
        </w:rPr>
        <w:t xml:space="preserve">common examples of medications prescribed to treat ADHD.  </w:t>
      </w:r>
      <w:r w:rsidR="000A4357">
        <w:rPr>
          <w:bCs/>
        </w:rPr>
        <w:t>Chan</w:t>
      </w:r>
      <w:r w:rsidR="0006777B">
        <w:rPr>
          <w:bCs/>
        </w:rPr>
        <w:t>,</w:t>
      </w:r>
      <w:r w:rsidR="000A4357">
        <w:rPr>
          <w:bCs/>
        </w:rPr>
        <w:t xml:space="preserve"> </w:t>
      </w:r>
      <w:r w:rsidR="000A4357" w:rsidRPr="000A4357">
        <w:rPr>
          <w:bCs/>
          <w:i/>
        </w:rPr>
        <w:t>et al</w:t>
      </w:r>
      <w:r w:rsidR="0006777B">
        <w:rPr>
          <w:bCs/>
          <w:i/>
        </w:rPr>
        <w:t>,</w:t>
      </w:r>
      <w:r w:rsidR="000A4357">
        <w:rPr>
          <w:bCs/>
        </w:rPr>
        <w:t xml:space="preserve"> performed a systemic review of sixteen randomized clinical trials and one meta-analysis </w:t>
      </w:r>
      <w:r w:rsidR="00A766CF">
        <w:rPr>
          <w:bCs/>
        </w:rPr>
        <w:t xml:space="preserve">that </w:t>
      </w:r>
      <w:r w:rsidR="000A4357">
        <w:rPr>
          <w:bCs/>
        </w:rPr>
        <w:t xml:space="preserve">involved 2668 participants and </w:t>
      </w:r>
      <w:r w:rsidR="00A766CF">
        <w:rPr>
          <w:bCs/>
        </w:rPr>
        <w:t xml:space="preserve">evaluated </w:t>
      </w:r>
      <w:r w:rsidR="00FF7442">
        <w:rPr>
          <w:bCs/>
        </w:rPr>
        <w:t xml:space="preserve">pharmacological and </w:t>
      </w:r>
      <w:r w:rsidR="000A4357">
        <w:rPr>
          <w:bCs/>
        </w:rPr>
        <w:t xml:space="preserve">psychosocial treatments of ADHD </w:t>
      </w:r>
      <w:r w:rsidR="00A766CF">
        <w:rPr>
          <w:bCs/>
        </w:rPr>
        <w:t xml:space="preserve">in </w:t>
      </w:r>
      <w:r w:rsidR="000A4357">
        <w:rPr>
          <w:bCs/>
        </w:rPr>
        <w:t>adolescents a</w:t>
      </w:r>
      <w:r w:rsidR="00A766CF">
        <w:rPr>
          <w:bCs/>
        </w:rPr>
        <w:t xml:space="preserve">ged </w:t>
      </w:r>
      <w:r w:rsidR="000A4357">
        <w:rPr>
          <w:bCs/>
        </w:rPr>
        <w:t>12 years to 18 years</w:t>
      </w:r>
      <w:r w:rsidR="00FF7442">
        <w:rPr>
          <w:bCs/>
        </w:rPr>
        <w:t xml:space="preserve">. </w:t>
      </w:r>
      <w:r w:rsidR="0006777B">
        <w:rPr>
          <w:bCs/>
        </w:rPr>
        <w:t>They</w:t>
      </w:r>
      <w:r w:rsidR="000A4357">
        <w:rPr>
          <w:bCs/>
        </w:rPr>
        <w:t xml:space="preserve"> found that </w:t>
      </w:r>
      <w:r w:rsidR="0006777B">
        <w:rPr>
          <w:bCs/>
        </w:rPr>
        <w:t>extended-</w:t>
      </w:r>
      <w:r w:rsidR="000A4357">
        <w:rPr>
          <w:bCs/>
        </w:rPr>
        <w:t xml:space="preserve">release </w:t>
      </w:r>
      <w:r w:rsidR="000A4357">
        <w:rPr>
          <w:bCs/>
        </w:rPr>
        <w:lastRenderedPageBreak/>
        <w:t xml:space="preserve">methylphenidate and amphetamine formulations, atomoxetine, and </w:t>
      </w:r>
      <w:r w:rsidR="0006777B">
        <w:rPr>
          <w:bCs/>
        </w:rPr>
        <w:t>extended-</w:t>
      </w:r>
      <w:r w:rsidR="000A4357">
        <w:rPr>
          <w:bCs/>
        </w:rPr>
        <w:t xml:space="preserve">release guanfacine </w:t>
      </w:r>
      <w:r w:rsidR="00FF7442">
        <w:rPr>
          <w:bCs/>
        </w:rPr>
        <w:t>led to clinically significant symptom reduction</w:t>
      </w:r>
      <w:r w:rsidR="000A4357">
        <w:rPr>
          <w:bCs/>
        </w:rPr>
        <w:t>.</w:t>
      </w:r>
      <w:r w:rsidR="000A4357" w:rsidRPr="000A4357">
        <w:rPr>
          <w:bCs/>
          <w:vertAlign w:val="superscript"/>
        </w:rPr>
        <w:t>6</w:t>
      </w:r>
      <w:r w:rsidR="000A4357">
        <w:rPr>
          <w:bCs/>
        </w:rPr>
        <w:t xml:space="preserve"> </w:t>
      </w:r>
    </w:p>
    <w:p w14:paraId="0E4A518D" w14:textId="77777777" w:rsidR="00BE6CEE" w:rsidRDefault="00BE6CEE">
      <w:pPr>
        <w:rPr>
          <w:bCs/>
        </w:rPr>
      </w:pPr>
    </w:p>
    <w:p w14:paraId="542744C5" w14:textId="77777777" w:rsidR="003D5C1A" w:rsidRDefault="00C35595">
      <w:pPr>
        <w:rPr>
          <w:bCs/>
        </w:rPr>
      </w:pPr>
      <w:r>
        <w:rPr>
          <w:bCs/>
        </w:rPr>
        <w:t>While the pathogenesis of ADHD is unknown, the clinical impairments in neurobehavioral and neurodevelopmen</w:t>
      </w:r>
      <w:r w:rsidR="00FF7442">
        <w:rPr>
          <w:bCs/>
        </w:rPr>
        <w:t>tal functioning pathways elicit</w:t>
      </w:r>
      <w:r>
        <w:rPr>
          <w:bCs/>
        </w:rPr>
        <w:t xml:space="preserve"> deficiencies in vigilance, perceptual-motor speed, working memory, verbal learning, </w:t>
      </w:r>
      <w:r w:rsidR="00152AC8">
        <w:rPr>
          <w:bCs/>
        </w:rPr>
        <w:t>and response inhibition.</w:t>
      </w:r>
      <w:r w:rsidR="00152AC8" w:rsidRPr="00152AC8">
        <w:rPr>
          <w:bCs/>
          <w:vertAlign w:val="superscript"/>
        </w:rPr>
        <w:t>2</w:t>
      </w:r>
      <w:r w:rsidR="00152AC8">
        <w:rPr>
          <w:bCs/>
        </w:rPr>
        <w:t xml:space="preserve">  Consequently </w:t>
      </w:r>
      <w:r w:rsidR="00152AC8">
        <w:t>ADHD affects the cognitive, academic, emotional</w:t>
      </w:r>
      <w:r w:rsidR="0006777B">
        <w:t>,</w:t>
      </w:r>
      <w:r w:rsidR="00152AC8">
        <w:t xml:space="preserve"> and social wellbeing of individuals and can persist throughout life.  </w:t>
      </w:r>
    </w:p>
    <w:p w14:paraId="01861C67" w14:textId="77777777" w:rsidR="00C35595" w:rsidRDefault="00C35595">
      <w:pPr>
        <w:rPr>
          <w:bCs/>
        </w:rPr>
      </w:pPr>
    </w:p>
    <w:p w14:paraId="10FC3EF0" w14:textId="77777777" w:rsidR="00170B14" w:rsidRPr="00B777AF" w:rsidRDefault="00170B14" w:rsidP="00170B14">
      <w:pPr>
        <w:rPr>
          <w:b/>
        </w:rPr>
      </w:pPr>
      <w:bookmarkStart w:id="1" w:name="Coding_Implications"/>
      <w:r w:rsidRPr="00B777AF">
        <w:rPr>
          <w:b/>
        </w:rPr>
        <w:t>Coding Implications</w:t>
      </w:r>
    </w:p>
    <w:bookmarkEnd w:id="1"/>
    <w:p w14:paraId="38073469" w14:textId="28949F30"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6C3EED">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07728078" w14:textId="77777777" w:rsidR="00AF5490" w:rsidRDefault="00AF5490" w:rsidP="00AF5490"/>
    <w:p w14:paraId="4EB72EFE" w14:textId="77777777" w:rsidR="00803875" w:rsidRPr="000F5042" w:rsidRDefault="00226104" w:rsidP="00AF5490">
      <w:pPr>
        <w:rPr>
          <w:b/>
        </w:rPr>
      </w:pPr>
      <w:r w:rsidRPr="000F5042">
        <w:rPr>
          <w:b/>
        </w:rPr>
        <w:t>CPT codes considered not medically necessary when billed with a sole diagnosis of ADHD</w:t>
      </w:r>
    </w:p>
    <w:tbl>
      <w:tblPr>
        <w:tblStyle w:val="TableGrid"/>
        <w:tblW w:w="5099" w:type="pct"/>
        <w:tblLook w:val="0020" w:firstRow="1" w:lastRow="0" w:firstColumn="0" w:lastColumn="0" w:noHBand="0" w:noVBand="0"/>
      </w:tblPr>
      <w:tblGrid>
        <w:gridCol w:w="1110"/>
        <w:gridCol w:w="8425"/>
      </w:tblGrid>
      <w:tr w:rsidR="00B777AF" w:rsidRPr="00B777AF" w14:paraId="1D10E6C0" w14:textId="77777777" w:rsidTr="00B91FE8">
        <w:trPr>
          <w:tblHeader/>
        </w:trPr>
        <w:tc>
          <w:tcPr>
            <w:tcW w:w="1110" w:type="dxa"/>
            <w:shd w:val="clear" w:color="auto" w:fill="00548C"/>
          </w:tcPr>
          <w:p w14:paraId="6492B757"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425" w:type="dxa"/>
            <w:shd w:val="clear" w:color="auto" w:fill="00548C"/>
          </w:tcPr>
          <w:p w14:paraId="6B90621D" w14:textId="77777777" w:rsidR="00D36448" w:rsidRPr="00B777AF" w:rsidRDefault="00D36448" w:rsidP="00C10DF0">
            <w:pPr>
              <w:rPr>
                <w:b/>
                <w:bCs/>
                <w:color w:val="FFFFFF" w:themeColor="background1"/>
              </w:rPr>
            </w:pPr>
            <w:r w:rsidRPr="00B777AF">
              <w:rPr>
                <w:b/>
                <w:color w:val="FFFFFF" w:themeColor="background1"/>
              </w:rPr>
              <w:t>Description</w:t>
            </w:r>
          </w:p>
        </w:tc>
      </w:tr>
      <w:tr w:rsidR="00D36448" w:rsidRPr="005144C0" w14:paraId="7180EABD" w14:textId="77777777" w:rsidTr="00B91FE8">
        <w:tc>
          <w:tcPr>
            <w:tcW w:w="1110" w:type="dxa"/>
          </w:tcPr>
          <w:p w14:paraId="2C71231A" w14:textId="77777777" w:rsidR="00D36448" w:rsidRPr="00571014" w:rsidRDefault="00226104" w:rsidP="00C10DF0">
            <w:pPr>
              <w:rPr>
                <w:bCs/>
              </w:rPr>
            </w:pPr>
            <w:r w:rsidRPr="00571014">
              <w:rPr>
                <w:bCs/>
              </w:rPr>
              <w:t>70450</w:t>
            </w:r>
          </w:p>
        </w:tc>
        <w:tc>
          <w:tcPr>
            <w:tcW w:w="8425" w:type="dxa"/>
          </w:tcPr>
          <w:p w14:paraId="0B5C5DA3" w14:textId="77777777" w:rsidR="00D36448" w:rsidRPr="00571014" w:rsidRDefault="00803875" w:rsidP="00C10DF0">
            <w:pPr>
              <w:rPr>
                <w:bCs/>
              </w:rPr>
            </w:pPr>
            <w:r w:rsidRPr="00571014">
              <w:t>Computed tomography, head or brain; without contrast material</w:t>
            </w:r>
          </w:p>
        </w:tc>
      </w:tr>
      <w:tr w:rsidR="009C1CAB" w:rsidRPr="005144C0" w14:paraId="5B5376F8" w14:textId="77777777" w:rsidTr="00B91FE8">
        <w:tc>
          <w:tcPr>
            <w:tcW w:w="1110" w:type="dxa"/>
          </w:tcPr>
          <w:p w14:paraId="79BA3B29" w14:textId="77777777" w:rsidR="009C1CAB" w:rsidRPr="00571014" w:rsidRDefault="009C1CAB" w:rsidP="00C10DF0">
            <w:pPr>
              <w:rPr>
                <w:bCs/>
              </w:rPr>
            </w:pPr>
            <w:r>
              <w:rPr>
                <w:bCs/>
              </w:rPr>
              <w:t>70460</w:t>
            </w:r>
          </w:p>
        </w:tc>
        <w:tc>
          <w:tcPr>
            <w:tcW w:w="8425" w:type="dxa"/>
          </w:tcPr>
          <w:p w14:paraId="787C8050" w14:textId="77777777" w:rsidR="009C1CAB" w:rsidRPr="00571014" w:rsidRDefault="009C1CAB" w:rsidP="00C10DF0">
            <w:r w:rsidRPr="009C1CAB">
              <w:t>Computed tomography, head or brain; with contrast material(s)</w:t>
            </w:r>
          </w:p>
        </w:tc>
      </w:tr>
      <w:tr w:rsidR="009C1CAB" w:rsidRPr="005144C0" w14:paraId="20F3E6CA" w14:textId="77777777" w:rsidTr="00B91FE8">
        <w:tc>
          <w:tcPr>
            <w:tcW w:w="1110" w:type="dxa"/>
          </w:tcPr>
          <w:p w14:paraId="2C07F651" w14:textId="77777777" w:rsidR="009C1CAB" w:rsidRDefault="009C1CAB" w:rsidP="00C10DF0">
            <w:pPr>
              <w:rPr>
                <w:bCs/>
              </w:rPr>
            </w:pPr>
            <w:r>
              <w:rPr>
                <w:bCs/>
              </w:rPr>
              <w:t>70470</w:t>
            </w:r>
          </w:p>
        </w:tc>
        <w:tc>
          <w:tcPr>
            <w:tcW w:w="8425" w:type="dxa"/>
          </w:tcPr>
          <w:p w14:paraId="48813C52" w14:textId="77777777" w:rsidR="009C1CAB" w:rsidRPr="009C1CAB" w:rsidRDefault="009C1CAB" w:rsidP="00C10DF0">
            <w:r w:rsidRPr="009C1CAB">
              <w:t>Computed tomography, head or brain; without contrast material, followed by contrast material(s) and further sections</w:t>
            </w:r>
          </w:p>
        </w:tc>
      </w:tr>
      <w:tr w:rsidR="00226104" w:rsidRPr="005144C0" w14:paraId="16ACB9D2" w14:textId="77777777" w:rsidTr="00B91FE8">
        <w:tc>
          <w:tcPr>
            <w:tcW w:w="1110" w:type="dxa"/>
          </w:tcPr>
          <w:p w14:paraId="47E9946C" w14:textId="77777777" w:rsidR="00226104" w:rsidRPr="00571014" w:rsidRDefault="00226104" w:rsidP="00C10DF0">
            <w:pPr>
              <w:rPr>
                <w:bCs/>
              </w:rPr>
            </w:pPr>
            <w:r w:rsidRPr="00571014">
              <w:rPr>
                <w:bCs/>
              </w:rPr>
              <w:t>70551</w:t>
            </w:r>
          </w:p>
        </w:tc>
        <w:tc>
          <w:tcPr>
            <w:tcW w:w="8425" w:type="dxa"/>
          </w:tcPr>
          <w:p w14:paraId="66EFC02F" w14:textId="77777777" w:rsidR="00226104" w:rsidRPr="00571014" w:rsidRDefault="00803875" w:rsidP="00C10DF0">
            <w:pPr>
              <w:rPr>
                <w:bCs/>
              </w:rPr>
            </w:pPr>
            <w:r w:rsidRPr="00571014">
              <w:t>Magnetic resonance (eg, proton) imaging, brain (including brain stem); without contrast material</w:t>
            </w:r>
          </w:p>
        </w:tc>
      </w:tr>
      <w:tr w:rsidR="009C1CAB" w:rsidRPr="005144C0" w14:paraId="256CACBF" w14:textId="77777777" w:rsidTr="00B91FE8">
        <w:tc>
          <w:tcPr>
            <w:tcW w:w="1110" w:type="dxa"/>
          </w:tcPr>
          <w:p w14:paraId="7B617298" w14:textId="77777777" w:rsidR="009C1CAB" w:rsidRPr="00571014" w:rsidRDefault="009C1CAB" w:rsidP="00C10DF0">
            <w:pPr>
              <w:rPr>
                <w:bCs/>
              </w:rPr>
            </w:pPr>
            <w:r>
              <w:rPr>
                <w:bCs/>
              </w:rPr>
              <w:t>70552</w:t>
            </w:r>
          </w:p>
        </w:tc>
        <w:tc>
          <w:tcPr>
            <w:tcW w:w="8425" w:type="dxa"/>
          </w:tcPr>
          <w:p w14:paraId="64763218" w14:textId="77777777" w:rsidR="009C1CAB" w:rsidRPr="00571014" w:rsidRDefault="009C1CAB" w:rsidP="00C10DF0">
            <w:r w:rsidRPr="009C1CAB">
              <w:t>Magnetic resonance (eg, proton) imaging, brain (including brain stem); with contrast material(s)</w:t>
            </w:r>
          </w:p>
        </w:tc>
      </w:tr>
      <w:tr w:rsidR="00226104" w:rsidRPr="005144C0" w14:paraId="71DCAE30" w14:textId="77777777" w:rsidTr="00B91FE8">
        <w:tc>
          <w:tcPr>
            <w:tcW w:w="1110" w:type="dxa"/>
          </w:tcPr>
          <w:p w14:paraId="552BCFB0" w14:textId="77777777" w:rsidR="00226104" w:rsidRPr="00571014" w:rsidRDefault="00226104" w:rsidP="00C10DF0">
            <w:pPr>
              <w:rPr>
                <w:bCs/>
              </w:rPr>
            </w:pPr>
            <w:r w:rsidRPr="00571014">
              <w:rPr>
                <w:bCs/>
              </w:rPr>
              <w:t>70553</w:t>
            </w:r>
          </w:p>
        </w:tc>
        <w:tc>
          <w:tcPr>
            <w:tcW w:w="8425" w:type="dxa"/>
          </w:tcPr>
          <w:p w14:paraId="0CCB648A" w14:textId="77777777" w:rsidR="00226104" w:rsidRPr="00571014" w:rsidRDefault="00803875" w:rsidP="00C10DF0">
            <w:pPr>
              <w:rPr>
                <w:bCs/>
              </w:rPr>
            </w:pPr>
            <w:r w:rsidRPr="00571014">
              <w:t>Magnetic resonance (eg, proton) imaging, brain (including brain stem); without contrast material, followed by contrast material(s) and further sequences</w:t>
            </w:r>
          </w:p>
        </w:tc>
      </w:tr>
      <w:tr w:rsidR="005B016F" w:rsidRPr="005144C0" w14:paraId="36728372" w14:textId="77777777" w:rsidTr="00B91FE8">
        <w:tc>
          <w:tcPr>
            <w:tcW w:w="1110" w:type="dxa"/>
          </w:tcPr>
          <w:p w14:paraId="3A136026" w14:textId="77777777" w:rsidR="005B016F" w:rsidRPr="00571014" w:rsidRDefault="005B016F" w:rsidP="00C10DF0">
            <w:pPr>
              <w:rPr>
                <w:bCs/>
              </w:rPr>
            </w:pPr>
            <w:r w:rsidRPr="00571014">
              <w:rPr>
                <w:bCs/>
              </w:rPr>
              <w:t>76390</w:t>
            </w:r>
          </w:p>
        </w:tc>
        <w:tc>
          <w:tcPr>
            <w:tcW w:w="8425" w:type="dxa"/>
          </w:tcPr>
          <w:p w14:paraId="145C5D43" w14:textId="77777777" w:rsidR="005B016F" w:rsidRPr="00571014" w:rsidRDefault="005B016F" w:rsidP="00C10DF0">
            <w:r w:rsidRPr="00571014">
              <w:t>Magnetic resonance spectroscopy</w:t>
            </w:r>
          </w:p>
        </w:tc>
      </w:tr>
      <w:tr w:rsidR="00952197" w:rsidRPr="005144C0" w14:paraId="35960C8F" w14:textId="77777777" w:rsidTr="00B91FE8">
        <w:tc>
          <w:tcPr>
            <w:tcW w:w="1110" w:type="dxa"/>
          </w:tcPr>
          <w:p w14:paraId="6229776A" w14:textId="77777777" w:rsidR="00952197" w:rsidRPr="00571014" w:rsidRDefault="00952197" w:rsidP="00C10DF0">
            <w:pPr>
              <w:rPr>
                <w:bCs/>
              </w:rPr>
            </w:pPr>
            <w:r>
              <w:rPr>
                <w:bCs/>
              </w:rPr>
              <w:t>78600</w:t>
            </w:r>
          </w:p>
        </w:tc>
        <w:tc>
          <w:tcPr>
            <w:tcW w:w="8425" w:type="dxa"/>
          </w:tcPr>
          <w:p w14:paraId="6BD716E4" w14:textId="77777777" w:rsidR="00952197" w:rsidRPr="00571014" w:rsidRDefault="00822BCE" w:rsidP="00C10DF0">
            <w:r w:rsidRPr="00822BCE">
              <w:t>Brain imaging, less than 4 static views;</w:t>
            </w:r>
          </w:p>
        </w:tc>
      </w:tr>
      <w:tr w:rsidR="00952197" w:rsidRPr="005144C0" w14:paraId="6CC1A598" w14:textId="77777777" w:rsidTr="00B91FE8">
        <w:tc>
          <w:tcPr>
            <w:tcW w:w="1110" w:type="dxa"/>
          </w:tcPr>
          <w:p w14:paraId="586C9ACC" w14:textId="77777777" w:rsidR="00952197" w:rsidRDefault="00952197" w:rsidP="00C10DF0">
            <w:pPr>
              <w:rPr>
                <w:bCs/>
              </w:rPr>
            </w:pPr>
            <w:r>
              <w:rPr>
                <w:bCs/>
              </w:rPr>
              <w:t>78601</w:t>
            </w:r>
          </w:p>
        </w:tc>
        <w:tc>
          <w:tcPr>
            <w:tcW w:w="8425" w:type="dxa"/>
          </w:tcPr>
          <w:p w14:paraId="597B5D93" w14:textId="77777777" w:rsidR="00952197" w:rsidRPr="00571014" w:rsidRDefault="00822BCE" w:rsidP="00C10DF0">
            <w:r w:rsidRPr="00822BCE">
              <w:t>Brain imaging, less than 4 static views; with vascular flow</w:t>
            </w:r>
          </w:p>
        </w:tc>
      </w:tr>
      <w:tr w:rsidR="00952197" w:rsidRPr="005144C0" w14:paraId="2F94923E" w14:textId="77777777" w:rsidTr="00B91FE8">
        <w:tc>
          <w:tcPr>
            <w:tcW w:w="1110" w:type="dxa"/>
          </w:tcPr>
          <w:p w14:paraId="5BFAA636" w14:textId="77777777" w:rsidR="00952197" w:rsidRDefault="00952197" w:rsidP="00C10DF0">
            <w:pPr>
              <w:rPr>
                <w:bCs/>
              </w:rPr>
            </w:pPr>
            <w:r>
              <w:rPr>
                <w:bCs/>
              </w:rPr>
              <w:t>78605</w:t>
            </w:r>
          </w:p>
        </w:tc>
        <w:tc>
          <w:tcPr>
            <w:tcW w:w="8425" w:type="dxa"/>
          </w:tcPr>
          <w:p w14:paraId="39C75855" w14:textId="77777777" w:rsidR="00952197" w:rsidRPr="00571014" w:rsidRDefault="00822BCE" w:rsidP="00C10DF0">
            <w:r w:rsidRPr="00822BCE">
              <w:t>Brain imaging, minimum 4 static views;</w:t>
            </w:r>
          </w:p>
        </w:tc>
      </w:tr>
      <w:tr w:rsidR="00952197" w:rsidRPr="005144C0" w14:paraId="303E7EBA" w14:textId="77777777" w:rsidTr="00B91FE8">
        <w:tc>
          <w:tcPr>
            <w:tcW w:w="1110" w:type="dxa"/>
          </w:tcPr>
          <w:p w14:paraId="71BB146F" w14:textId="77777777" w:rsidR="00952197" w:rsidRDefault="00952197" w:rsidP="00C10DF0">
            <w:pPr>
              <w:rPr>
                <w:bCs/>
              </w:rPr>
            </w:pPr>
            <w:r>
              <w:rPr>
                <w:bCs/>
              </w:rPr>
              <w:t>78606</w:t>
            </w:r>
          </w:p>
        </w:tc>
        <w:tc>
          <w:tcPr>
            <w:tcW w:w="8425" w:type="dxa"/>
          </w:tcPr>
          <w:p w14:paraId="310BE434" w14:textId="77777777" w:rsidR="00952197" w:rsidRPr="00571014" w:rsidRDefault="00822BCE" w:rsidP="00C10DF0">
            <w:r w:rsidRPr="00822BCE">
              <w:t>Brain imaging, minimum 4 static views; with vascular flow</w:t>
            </w:r>
          </w:p>
        </w:tc>
      </w:tr>
      <w:tr w:rsidR="005B016F" w:rsidRPr="005144C0" w14:paraId="63B1BF79" w14:textId="77777777" w:rsidTr="00B91FE8">
        <w:tc>
          <w:tcPr>
            <w:tcW w:w="1110" w:type="dxa"/>
          </w:tcPr>
          <w:p w14:paraId="68906542" w14:textId="77777777" w:rsidR="005B016F" w:rsidRPr="00571014" w:rsidRDefault="005B016F" w:rsidP="00C10DF0">
            <w:pPr>
              <w:rPr>
                <w:bCs/>
              </w:rPr>
            </w:pPr>
            <w:r w:rsidRPr="00571014">
              <w:rPr>
                <w:bCs/>
              </w:rPr>
              <w:t>78607</w:t>
            </w:r>
          </w:p>
        </w:tc>
        <w:tc>
          <w:tcPr>
            <w:tcW w:w="8425" w:type="dxa"/>
          </w:tcPr>
          <w:p w14:paraId="06897DF4" w14:textId="77777777" w:rsidR="005B016F" w:rsidRPr="00571014" w:rsidRDefault="005B016F" w:rsidP="00C10DF0">
            <w:r w:rsidRPr="00571014">
              <w:t>Brain imaging tomographic (SPECT)</w:t>
            </w:r>
          </w:p>
        </w:tc>
      </w:tr>
      <w:tr w:rsidR="005B016F" w:rsidRPr="005144C0" w14:paraId="57A7CEDD" w14:textId="77777777" w:rsidTr="00B91FE8">
        <w:tc>
          <w:tcPr>
            <w:tcW w:w="1110" w:type="dxa"/>
          </w:tcPr>
          <w:p w14:paraId="350B69E3" w14:textId="77777777" w:rsidR="005B016F" w:rsidRPr="00571014" w:rsidRDefault="005B016F" w:rsidP="00C10DF0">
            <w:pPr>
              <w:rPr>
                <w:bCs/>
              </w:rPr>
            </w:pPr>
            <w:r w:rsidRPr="00571014">
              <w:rPr>
                <w:bCs/>
              </w:rPr>
              <w:t>78608</w:t>
            </w:r>
          </w:p>
        </w:tc>
        <w:tc>
          <w:tcPr>
            <w:tcW w:w="8425" w:type="dxa"/>
          </w:tcPr>
          <w:p w14:paraId="11E9F6A5" w14:textId="77777777" w:rsidR="005B016F" w:rsidRPr="00571014" w:rsidRDefault="005B016F" w:rsidP="00C10DF0">
            <w:r w:rsidRPr="00571014">
              <w:t>Brain imaging, positron emission tomography (PET); metabolic evaluation.</w:t>
            </w:r>
          </w:p>
        </w:tc>
      </w:tr>
      <w:tr w:rsidR="005B016F" w:rsidRPr="005144C0" w14:paraId="68473604" w14:textId="77777777" w:rsidTr="00B91FE8">
        <w:tc>
          <w:tcPr>
            <w:tcW w:w="1110" w:type="dxa"/>
          </w:tcPr>
          <w:p w14:paraId="5BB7D398" w14:textId="77777777" w:rsidR="005B016F" w:rsidRPr="00571014" w:rsidRDefault="005B016F" w:rsidP="00C10DF0">
            <w:pPr>
              <w:rPr>
                <w:bCs/>
              </w:rPr>
            </w:pPr>
            <w:r w:rsidRPr="00571014">
              <w:rPr>
                <w:bCs/>
              </w:rPr>
              <w:t>78609</w:t>
            </w:r>
          </w:p>
        </w:tc>
        <w:tc>
          <w:tcPr>
            <w:tcW w:w="8425" w:type="dxa"/>
          </w:tcPr>
          <w:p w14:paraId="363D49DB" w14:textId="77777777" w:rsidR="005B016F" w:rsidRPr="00571014" w:rsidRDefault="005B016F" w:rsidP="00C10DF0">
            <w:r w:rsidRPr="00571014">
              <w:t>Brain imaging, positron emission tomography (PET); perfusion evaluation</w:t>
            </w:r>
          </w:p>
        </w:tc>
      </w:tr>
      <w:tr w:rsidR="005B016F" w:rsidRPr="005144C0" w14:paraId="20CE5CCD" w14:textId="77777777" w:rsidTr="00B91FE8">
        <w:tc>
          <w:tcPr>
            <w:tcW w:w="1110" w:type="dxa"/>
          </w:tcPr>
          <w:p w14:paraId="0EF02108" w14:textId="77777777" w:rsidR="005B016F" w:rsidRPr="00571014" w:rsidRDefault="005B016F" w:rsidP="00C10DF0">
            <w:pPr>
              <w:rPr>
                <w:bCs/>
              </w:rPr>
            </w:pPr>
            <w:r w:rsidRPr="00571014">
              <w:rPr>
                <w:bCs/>
              </w:rPr>
              <w:t>81229</w:t>
            </w:r>
          </w:p>
        </w:tc>
        <w:tc>
          <w:tcPr>
            <w:tcW w:w="8425" w:type="dxa"/>
          </w:tcPr>
          <w:p w14:paraId="2D2FE0C3" w14:textId="77777777" w:rsidR="005B016F" w:rsidRPr="00571014" w:rsidRDefault="005B016F" w:rsidP="00571014">
            <w:pPr>
              <w:pStyle w:val="PlainText"/>
              <w:rPr>
                <w:rFonts w:ascii="Times New Roman" w:hAnsi="Times New Roman" w:cs="Times New Roman"/>
                <w:sz w:val="24"/>
                <w:szCs w:val="24"/>
              </w:rPr>
            </w:pPr>
            <w:r w:rsidRPr="00571014">
              <w:rPr>
                <w:rFonts w:ascii="Times New Roman" w:hAnsi="Times New Roman" w:cs="Times New Roman"/>
                <w:sz w:val="24"/>
                <w:szCs w:val="24"/>
              </w:rPr>
              <w:t>Cytogenetic constitutional (genome-wide) microarray analysis; interrogation of genomic regions for copy number and single nucleotide polymorphism (SNP) variants for  chromosomal abnormalities</w:t>
            </w:r>
          </w:p>
        </w:tc>
      </w:tr>
      <w:tr w:rsidR="00B420C8" w:rsidRPr="005144C0" w14:paraId="2E2BEDCB" w14:textId="77777777" w:rsidTr="00B91FE8">
        <w:tc>
          <w:tcPr>
            <w:tcW w:w="1110" w:type="dxa"/>
          </w:tcPr>
          <w:p w14:paraId="27CAF4A6" w14:textId="77777777" w:rsidR="00B420C8" w:rsidRPr="00571014" w:rsidRDefault="00B420C8" w:rsidP="00C10DF0">
            <w:pPr>
              <w:rPr>
                <w:bCs/>
              </w:rPr>
            </w:pPr>
            <w:r w:rsidRPr="00571014">
              <w:rPr>
                <w:bCs/>
              </w:rPr>
              <w:t>82365</w:t>
            </w:r>
          </w:p>
        </w:tc>
        <w:tc>
          <w:tcPr>
            <w:tcW w:w="8425" w:type="dxa"/>
          </w:tcPr>
          <w:p w14:paraId="3018456B" w14:textId="0E772BBE" w:rsidR="00B420C8" w:rsidRPr="00571014" w:rsidRDefault="006B7BF6" w:rsidP="00C10DF0">
            <w:r>
              <w:t xml:space="preserve">Calculus; </w:t>
            </w:r>
            <w:r w:rsidR="00B420C8" w:rsidRPr="00571014">
              <w:t>Infrared spectroscopy</w:t>
            </w:r>
          </w:p>
        </w:tc>
      </w:tr>
      <w:tr w:rsidR="004772E2" w:rsidRPr="005144C0" w14:paraId="75E46E22" w14:textId="77777777" w:rsidTr="00B91FE8">
        <w:tc>
          <w:tcPr>
            <w:tcW w:w="1110" w:type="dxa"/>
          </w:tcPr>
          <w:p w14:paraId="664E4901" w14:textId="77777777" w:rsidR="004772E2" w:rsidRPr="00571014" w:rsidRDefault="004772E2" w:rsidP="00C10DF0">
            <w:pPr>
              <w:rPr>
                <w:bCs/>
              </w:rPr>
            </w:pPr>
            <w:r>
              <w:rPr>
                <w:bCs/>
              </w:rPr>
              <w:t>82728</w:t>
            </w:r>
          </w:p>
        </w:tc>
        <w:tc>
          <w:tcPr>
            <w:tcW w:w="8425" w:type="dxa"/>
          </w:tcPr>
          <w:p w14:paraId="64539768" w14:textId="77777777" w:rsidR="004772E2" w:rsidRPr="00571014" w:rsidRDefault="004772E2" w:rsidP="004772E2">
            <w:r>
              <w:t>Ferritin</w:t>
            </w:r>
          </w:p>
        </w:tc>
      </w:tr>
      <w:tr w:rsidR="003B5137" w:rsidRPr="005144C0" w14:paraId="0E4868D2" w14:textId="77777777" w:rsidTr="00B91FE8">
        <w:tc>
          <w:tcPr>
            <w:tcW w:w="1110" w:type="dxa"/>
          </w:tcPr>
          <w:p w14:paraId="57620A22" w14:textId="77777777" w:rsidR="003B5137" w:rsidRPr="00571014" w:rsidRDefault="003B5137" w:rsidP="00C10DF0">
            <w:pPr>
              <w:rPr>
                <w:bCs/>
              </w:rPr>
            </w:pPr>
            <w:r w:rsidRPr="00571014">
              <w:rPr>
                <w:bCs/>
              </w:rPr>
              <w:t>82784</w:t>
            </w:r>
          </w:p>
        </w:tc>
        <w:tc>
          <w:tcPr>
            <w:tcW w:w="8425" w:type="dxa"/>
          </w:tcPr>
          <w:p w14:paraId="672B96E3" w14:textId="77777777" w:rsidR="003B5137" w:rsidRPr="00571014" w:rsidRDefault="00803875" w:rsidP="00C10DF0">
            <w:pPr>
              <w:rPr>
                <w:bCs/>
              </w:rPr>
            </w:pPr>
            <w:r w:rsidRPr="00571014">
              <w:t>Gammaglobulin (immunoglobulin); IgA, IgD, IgG, IgM, each</w:t>
            </w:r>
          </w:p>
        </w:tc>
      </w:tr>
      <w:tr w:rsidR="005B016F" w:rsidRPr="005144C0" w14:paraId="08C64AFD" w14:textId="77777777" w:rsidTr="00B91FE8">
        <w:tc>
          <w:tcPr>
            <w:tcW w:w="1110" w:type="dxa"/>
          </w:tcPr>
          <w:p w14:paraId="0AE9F86A" w14:textId="77777777" w:rsidR="005B016F" w:rsidRPr="00571014" w:rsidRDefault="005B016F" w:rsidP="00C10DF0">
            <w:pPr>
              <w:rPr>
                <w:bCs/>
              </w:rPr>
            </w:pPr>
            <w:r w:rsidRPr="00571014">
              <w:rPr>
                <w:bCs/>
              </w:rPr>
              <w:lastRenderedPageBreak/>
              <w:t>82787</w:t>
            </w:r>
          </w:p>
        </w:tc>
        <w:tc>
          <w:tcPr>
            <w:tcW w:w="8425" w:type="dxa"/>
          </w:tcPr>
          <w:p w14:paraId="4CEBAFDB" w14:textId="77777777" w:rsidR="005B016F" w:rsidRPr="00571014" w:rsidRDefault="005B016F" w:rsidP="00C10DF0">
            <w:r w:rsidRPr="00571014">
              <w:t>Gammaglobulin (immunoglobulin); immunoglobulin subclasses (eg, IgG1, 2, 3, or 4), each</w:t>
            </w:r>
          </w:p>
        </w:tc>
      </w:tr>
      <w:tr w:rsidR="004772E2" w:rsidRPr="005144C0" w14:paraId="42F2C5A8" w14:textId="77777777" w:rsidTr="00B91FE8">
        <w:tc>
          <w:tcPr>
            <w:tcW w:w="1110" w:type="dxa"/>
          </w:tcPr>
          <w:p w14:paraId="3A378B00" w14:textId="77777777" w:rsidR="004772E2" w:rsidRPr="00571014" w:rsidRDefault="004772E2" w:rsidP="00C10DF0">
            <w:pPr>
              <w:rPr>
                <w:bCs/>
              </w:rPr>
            </w:pPr>
            <w:r>
              <w:rPr>
                <w:bCs/>
              </w:rPr>
              <w:t>83540</w:t>
            </w:r>
          </w:p>
        </w:tc>
        <w:tc>
          <w:tcPr>
            <w:tcW w:w="8425" w:type="dxa"/>
          </w:tcPr>
          <w:p w14:paraId="7FDC5696" w14:textId="77777777" w:rsidR="004772E2" w:rsidRPr="00571014" w:rsidRDefault="004772E2" w:rsidP="00C10DF0">
            <w:r>
              <w:t>Iron</w:t>
            </w:r>
          </w:p>
        </w:tc>
      </w:tr>
      <w:tr w:rsidR="004772E2" w:rsidRPr="005144C0" w14:paraId="127E1A4F" w14:textId="77777777" w:rsidTr="00B91FE8">
        <w:tc>
          <w:tcPr>
            <w:tcW w:w="1110" w:type="dxa"/>
          </w:tcPr>
          <w:p w14:paraId="76959FF6" w14:textId="77777777" w:rsidR="004772E2" w:rsidRDefault="004772E2" w:rsidP="00C10DF0">
            <w:pPr>
              <w:rPr>
                <w:bCs/>
              </w:rPr>
            </w:pPr>
            <w:r>
              <w:rPr>
                <w:bCs/>
              </w:rPr>
              <w:t>83550</w:t>
            </w:r>
          </w:p>
        </w:tc>
        <w:tc>
          <w:tcPr>
            <w:tcW w:w="8425" w:type="dxa"/>
          </w:tcPr>
          <w:p w14:paraId="652689B7" w14:textId="77777777" w:rsidR="004772E2" w:rsidRPr="00571014" w:rsidRDefault="004772E2" w:rsidP="00C10DF0">
            <w:r>
              <w:t>Iron binding capacity</w:t>
            </w:r>
          </w:p>
        </w:tc>
      </w:tr>
      <w:tr w:rsidR="003B5137" w:rsidRPr="005144C0" w14:paraId="6BB02CC1" w14:textId="77777777" w:rsidTr="00B91FE8">
        <w:tc>
          <w:tcPr>
            <w:tcW w:w="1110" w:type="dxa"/>
          </w:tcPr>
          <w:p w14:paraId="0AC40099" w14:textId="77777777" w:rsidR="003B5137" w:rsidRPr="00571014" w:rsidRDefault="003B5137" w:rsidP="00C10DF0">
            <w:pPr>
              <w:rPr>
                <w:bCs/>
              </w:rPr>
            </w:pPr>
            <w:r w:rsidRPr="00571014">
              <w:rPr>
                <w:bCs/>
              </w:rPr>
              <w:t>84630</w:t>
            </w:r>
          </w:p>
        </w:tc>
        <w:tc>
          <w:tcPr>
            <w:tcW w:w="8425" w:type="dxa"/>
          </w:tcPr>
          <w:p w14:paraId="1C57B464" w14:textId="77777777" w:rsidR="003B5137" w:rsidRPr="00571014" w:rsidRDefault="00027C87" w:rsidP="00C10DF0">
            <w:pPr>
              <w:rPr>
                <w:bCs/>
              </w:rPr>
            </w:pPr>
            <w:r w:rsidRPr="00571014">
              <w:rPr>
                <w:bCs/>
              </w:rPr>
              <w:t>Zinc</w:t>
            </w:r>
          </w:p>
        </w:tc>
      </w:tr>
      <w:tr w:rsidR="003B5137" w:rsidRPr="005144C0" w14:paraId="4527C204" w14:textId="77777777" w:rsidTr="00B91FE8">
        <w:tc>
          <w:tcPr>
            <w:tcW w:w="1110" w:type="dxa"/>
          </w:tcPr>
          <w:p w14:paraId="60B1CC71" w14:textId="77777777" w:rsidR="003B5137" w:rsidRPr="00571014" w:rsidRDefault="003B5137" w:rsidP="00C10DF0">
            <w:pPr>
              <w:rPr>
                <w:bCs/>
              </w:rPr>
            </w:pPr>
            <w:r w:rsidRPr="00571014">
              <w:rPr>
                <w:bCs/>
              </w:rPr>
              <w:t>86001</w:t>
            </w:r>
          </w:p>
        </w:tc>
        <w:tc>
          <w:tcPr>
            <w:tcW w:w="8425" w:type="dxa"/>
          </w:tcPr>
          <w:p w14:paraId="1FFCED49" w14:textId="77777777" w:rsidR="003B5137" w:rsidRPr="00571014" w:rsidRDefault="00027C87" w:rsidP="00C10DF0">
            <w:pPr>
              <w:rPr>
                <w:bCs/>
              </w:rPr>
            </w:pPr>
            <w:r w:rsidRPr="00571014">
              <w:t>Allergen specific IgG quantitative or semiquantitative, each allergen</w:t>
            </w:r>
          </w:p>
        </w:tc>
      </w:tr>
      <w:tr w:rsidR="00692F10" w:rsidRPr="005144C0" w14:paraId="52C1222A" w14:textId="77777777" w:rsidTr="00B91FE8">
        <w:trPr>
          <w:trHeight w:val="350"/>
        </w:trPr>
        <w:tc>
          <w:tcPr>
            <w:tcW w:w="1110" w:type="dxa"/>
          </w:tcPr>
          <w:p w14:paraId="214AEBA5" w14:textId="77777777" w:rsidR="00692F10" w:rsidRPr="00571014" w:rsidRDefault="00692F10" w:rsidP="004F0978">
            <w:r w:rsidRPr="00571014">
              <w:t>92</w:t>
            </w:r>
            <w:r w:rsidR="004F0978">
              <w:t>0</w:t>
            </w:r>
            <w:r w:rsidRPr="00571014">
              <w:t>65</w:t>
            </w:r>
          </w:p>
        </w:tc>
        <w:tc>
          <w:tcPr>
            <w:tcW w:w="8425" w:type="dxa"/>
          </w:tcPr>
          <w:p w14:paraId="523EEAC3" w14:textId="77777777" w:rsidR="00692F10" w:rsidRPr="00571014" w:rsidRDefault="00692F10" w:rsidP="00571014">
            <w:pPr>
              <w:pStyle w:val="PlainText"/>
              <w:rPr>
                <w:rFonts w:ascii="Times New Roman" w:hAnsi="Times New Roman" w:cs="Times New Roman"/>
                <w:sz w:val="24"/>
                <w:szCs w:val="24"/>
              </w:rPr>
            </w:pPr>
            <w:r w:rsidRPr="00571014">
              <w:rPr>
                <w:rFonts w:ascii="Times New Roman" w:hAnsi="Times New Roman" w:cs="Times New Roman"/>
                <w:sz w:val="24"/>
                <w:szCs w:val="24"/>
              </w:rPr>
              <w:t>Orthoptic and/or pleoptic training, with continuing medical direction and evaluation</w:t>
            </w:r>
          </w:p>
        </w:tc>
      </w:tr>
      <w:tr w:rsidR="00692F10" w:rsidRPr="005144C0" w14:paraId="512CF77F" w14:textId="77777777" w:rsidTr="00B91FE8">
        <w:tc>
          <w:tcPr>
            <w:tcW w:w="1110" w:type="dxa"/>
          </w:tcPr>
          <w:p w14:paraId="5648919A" w14:textId="77777777" w:rsidR="00692F10" w:rsidRPr="00571014" w:rsidRDefault="00692F10" w:rsidP="00C10DF0">
            <w:r w:rsidRPr="00571014">
              <w:t>90867</w:t>
            </w:r>
          </w:p>
        </w:tc>
        <w:tc>
          <w:tcPr>
            <w:tcW w:w="8425" w:type="dxa"/>
          </w:tcPr>
          <w:p w14:paraId="3906B3D0" w14:textId="77777777" w:rsidR="00692F10" w:rsidRPr="00571014" w:rsidRDefault="00692F10" w:rsidP="004F0978">
            <w:r w:rsidRPr="00571014">
              <w:t>Therape</w:t>
            </w:r>
            <w:r w:rsidR="004F0978">
              <w:t>u</w:t>
            </w:r>
            <w:r w:rsidRPr="00571014">
              <w:t>tic repetitive transcranial magnetic stimulation (TMS) treatment; initial, including cortical mapping, motor threshold determination, delivery and management</w:t>
            </w:r>
          </w:p>
        </w:tc>
      </w:tr>
      <w:tr w:rsidR="00692F10" w:rsidRPr="005144C0" w14:paraId="1278890B" w14:textId="77777777" w:rsidTr="00B91FE8">
        <w:tc>
          <w:tcPr>
            <w:tcW w:w="1110" w:type="dxa"/>
          </w:tcPr>
          <w:p w14:paraId="451FA12C" w14:textId="77777777" w:rsidR="00692F10" w:rsidRPr="00571014" w:rsidRDefault="00692F10" w:rsidP="00C10DF0">
            <w:r w:rsidRPr="00571014">
              <w:t>90868</w:t>
            </w:r>
          </w:p>
        </w:tc>
        <w:tc>
          <w:tcPr>
            <w:tcW w:w="8425" w:type="dxa"/>
          </w:tcPr>
          <w:p w14:paraId="6976ED3F" w14:textId="77777777" w:rsidR="00692F10" w:rsidRPr="00571014" w:rsidRDefault="004F0978" w:rsidP="00C10DF0">
            <w:r w:rsidRPr="00571014">
              <w:t>Therapeutic</w:t>
            </w:r>
            <w:r w:rsidR="00692F10" w:rsidRPr="00571014">
              <w:t xml:space="preserve"> repetitive transcranial magnetic stimulation (TMS) treatment; subsequent delivery and management, per session</w:t>
            </w:r>
          </w:p>
        </w:tc>
      </w:tr>
      <w:tr w:rsidR="00692F10" w:rsidRPr="0060788D" w14:paraId="15328337" w14:textId="77777777" w:rsidTr="00B91FE8">
        <w:tc>
          <w:tcPr>
            <w:tcW w:w="1110" w:type="dxa"/>
          </w:tcPr>
          <w:p w14:paraId="352E27D7" w14:textId="77777777" w:rsidR="00692F10" w:rsidRPr="00571014" w:rsidRDefault="00692F10" w:rsidP="00C10DF0">
            <w:r w:rsidRPr="00571014">
              <w:t>90869</w:t>
            </w:r>
          </w:p>
        </w:tc>
        <w:tc>
          <w:tcPr>
            <w:tcW w:w="8425" w:type="dxa"/>
          </w:tcPr>
          <w:p w14:paraId="46BB2977" w14:textId="77777777" w:rsidR="00692F10" w:rsidRPr="00571014" w:rsidRDefault="004F0978" w:rsidP="00C10DF0">
            <w:r w:rsidRPr="00571014">
              <w:t>Therapeutic</w:t>
            </w:r>
            <w:r w:rsidR="00692F10" w:rsidRPr="00571014">
              <w:t xml:space="preserve"> repetitive transcranial magnetic stimulation (TMS) treatment; subsequent motor threshold re-determination with delivery and management</w:t>
            </w:r>
          </w:p>
        </w:tc>
      </w:tr>
      <w:tr w:rsidR="00832A2C" w:rsidRPr="0060788D" w14:paraId="409BB254" w14:textId="77777777" w:rsidTr="00B91FE8">
        <w:tc>
          <w:tcPr>
            <w:tcW w:w="1110" w:type="dxa"/>
          </w:tcPr>
          <w:p w14:paraId="4DE0854F" w14:textId="77777777" w:rsidR="00832A2C" w:rsidRPr="00571014" w:rsidRDefault="00832A2C" w:rsidP="00C10DF0">
            <w:r w:rsidRPr="00571014">
              <w:t>90901</w:t>
            </w:r>
          </w:p>
        </w:tc>
        <w:tc>
          <w:tcPr>
            <w:tcW w:w="8425" w:type="dxa"/>
          </w:tcPr>
          <w:p w14:paraId="3967079C" w14:textId="77777777" w:rsidR="00832A2C" w:rsidRPr="00571014" w:rsidRDefault="00832A2C" w:rsidP="00C10DF0">
            <w:r w:rsidRPr="00571014">
              <w:t>Biofeedback training by any modality</w:t>
            </w:r>
          </w:p>
        </w:tc>
      </w:tr>
      <w:tr w:rsidR="00952197" w:rsidRPr="0060788D" w14:paraId="6E2F3B3F" w14:textId="77777777" w:rsidTr="00B91FE8">
        <w:tc>
          <w:tcPr>
            <w:tcW w:w="1110" w:type="dxa"/>
          </w:tcPr>
          <w:p w14:paraId="3015255F" w14:textId="77777777" w:rsidR="00952197" w:rsidRPr="00571014" w:rsidRDefault="00952197" w:rsidP="00C10DF0">
            <w:r>
              <w:t>92540</w:t>
            </w:r>
          </w:p>
        </w:tc>
        <w:tc>
          <w:tcPr>
            <w:tcW w:w="8425" w:type="dxa"/>
          </w:tcPr>
          <w:p w14:paraId="364773B8" w14:textId="77777777" w:rsidR="00952197" w:rsidRPr="00571014" w:rsidRDefault="00D1477F" w:rsidP="00C10DF0">
            <w:r w:rsidRPr="00D1477F">
              <w:t>Basic vestibular evaluation, includes spontaneous nystagmus test with eccentric gaze fixation nystagmus, with recording, positional nystagmus test, minimum of 4 positions, with recording, optokinetic nystagmus test, bidirectional foveal and peripheral stimulation, with recording, and oscillating tracking test, with recording</w:t>
            </w:r>
          </w:p>
        </w:tc>
      </w:tr>
      <w:tr w:rsidR="00B27FE1" w:rsidRPr="0060788D" w14:paraId="77D57A5D" w14:textId="77777777" w:rsidTr="00B91FE8">
        <w:tc>
          <w:tcPr>
            <w:tcW w:w="1110" w:type="dxa"/>
          </w:tcPr>
          <w:p w14:paraId="2500E530" w14:textId="77777777" w:rsidR="00B27FE1" w:rsidRPr="00571014" w:rsidRDefault="00B27FE1" w:rsidP="00C10DF0">
            <w:pPr>
              <w:rPr>
                <w:bCs/>
              </w:rPr>
            </w:pPr>
            <w:r w:rsidRPr="00571014">
              <w:t>92541</w:t>
            </w:r>
          </w:p>
        </w:tc>
        <w:tc>
          <w:tcPr>
            <w:tcW w:w="8425" w:type="dxa"/>
          </w:tcPr>
          <w:p w14:paraId="2E651B4F" w14:textId="77777777" w:rsidR="00B27FE1" w:rsidRPr="00571014" w:rsidRDefault="00B27FE1" w:rsidP="00C10DF0">
            <w:r w:rsidRPr="00571014">
              <w:t>Spontaneous nystagmus test, including gaze and fixation nystagmus, with recording</w:t>
            </w:r>
          </w:p>
        </w:tc>
      </w:tr>
      <w:tr w:rsidR="00B27FE1" w:rsidRPr="0060788D" w14:paraId="2C2BCB2D" w14:textId="77777777" w:rsidTr="00B91FE8">
        <w:tc>
          <w:tcPr>
            <w:tcW w:w="1110" w:type="dxa"/>
          </w:tcPr>
          <w:p w14:paraId="53C44BBA" w14:textId="77777777" w:rsidR="00B27FE1" w:rsidRPr="00571014" w:rsidRDefault="00B27FE1" w:rsidP="00C10DF0">
            <w:pPr>
              <w:rPr>
                <w:bCs/>
              </w:rPr>
            </w:pPr>
            <w:r w:rsidRPr="00571014">
              <w:t>92542</w:t>
            </w:r>
          </w:p>
        </w:tc>
        <w:tc>
          <w:tcPr>
            <w:tcW w:w="8425" w:type="dxa"/>
          </w:tcPr>
          <w:p w14:paraId="2C9A07D9" w14:textId="77777777" w:rsidR="00B27FE1" w:rsidRPr="00571014" w:rsidRDefault="00B27FE1" w:rsidP="00C10DF0">
            <w:r w:rsidRPr="00571014">
              <w:t>Positional nystagmus test, minimum of 4 positions, with recording</w:t>
            </w:r>
          </w:p>
        </w:tc>
      </w:tr>
      <w:tr w:rsidR="002C3F91" w:rsidRPr="0060788D" w14:paraId="6C07A96E" w14:textId="77777777" w:rsidTr="00B91FE8">
        <w:tc>
          <w:tcPr>
            <w:tcW w:w="1110" w:type="dxa"/>
          </w:tcPr>
          <w:p w14:paraId="271E51CB" w14:textId="77777777" w:rsidR="002C3F91" w:rsidRPr="00571014" w:rsidRDefault="002C3F91" w:rsidP="002C3F91">
            <w:r w:rsidRPr="002C3F91">
              <w:t>92544</w:t>
            </w:r>
            <w:r w:rsidRPr="002C3F91">
              <w:tab/>
            </w:r>
          </w:p>
        </w:tc>
        <w:tc>
          <w:tcPr>
            <w:tcW w:w="8425" w:type="dxa"/>
          </w:tcPr>
          <w:p w14:paraId="5134A76C" w14:textId="77777777" w:rsidR="002C3F91" w:rsidRPr="00571014" w:rsidRDefault="002C3F91" w:rsidP="00C10DF0">
            <w:r w:rsidRPr="002C3F91">
              <w:t>Optokinetic nystagmus test, bidirectional, foveal or peripheral stimulation, with recordings</w:t>
            </w:r>
          </w:p>
        </w:tc>
      </w:tr>
      <w:tr w:rsidR="003F4146" w:rsidRPr="0060788D" w14:paraId="72571B40" w14:textId="77777777" w:rsidTr="00B91FE8">
        <w:tc>
          <w:tcPr>
            <w:tcW w:w="1110" w:type="dxa"/>
          </w:tcPr>
          <w:p w14:paraId="7CFBE0EF" w14:textId="77777777" w:rsidR="003F4146" w:rsidRPr="00571014" w:rsidRDefault="003F4146" w:rsidP="00C10DF0">
            <w:r w:rsidRPr="00571014">
              <w:t>92550</w:t>
            </w:r>
          </w:p>
        </w:tc>
        <w:tc>
          <w:tcPr>
            <w:tcW w:w="8425" w:type="dxa"/>
          </w:tcPr>
          <w:p w14:paraId="65F13A51" w14:textId="77777777" w:rsidR="003F4146" w:rsidRPr="00571014" w:rsidRDefault="003F4146" w:rsidP="00C10DF0">
            <w:r w:rsidRPr="00571014">
              <w:t>Tympanometry and reflex threshold measurements</w:t>
            </w:r>
          </w:p>
        </w:tc>
      </w:tr>
      <w:tr w:rsidR="003B5137" w:rsidRPr="0060788D" w14:paraId="6A91881C" w14:textId="77777777" w:rsidTr="00B91FE8">
        <w:tc>
          <w:tcPr>
            <w:tcW w:w="1110" w:type="dxa"/>
          </w:tcPr>
          <w:p w14:paraId="12BD60B0" w14:textId="77777777" w:rsidR="003B5137" w:rsidRPr="00571014" w:rsidRDefault="003B5137" w:rsidP="00C10DF0">
            <w:pPr>
              <w:rPr>
                <w:bCs/>
              </w:rPr>
            </w:pPr>
            <w:r w:rsidRPr="00571014">
              <w:rPr>
                <w:bCs/>
              </w:rPr>
              <w:t>92558</w:t>
            </w:r>
          </w:p>
        </w:tc>
        <w:tc>
          <w:tcPr>
            <w:tcW w:w="8425" w:type="dxa"/>
          </w:tcPr>
          <w:p w14:paraId="0632EBED" w14:textId="77777777" w:rsidR="003B5137" w:rsidRPr="00571014" w:rsidRDefault="00D7672E" w:rsidP="00C10DF0">
            <w:pPr>
              <w:rPr>
                <w:bCs/>
              </w:rPr>
            </w:pPr>
            <w:r w:rsidRPr="00571014">
              <w:t>Evoked otoacoustic emissions, screening (qualitative measurement of distortion product or transient evoked otoacoustic emissions), automated analysis</w:t>
            </w:r>
          </w:p>
        </w:tc>
      </w:tr>
      <w:tr w:rsidR="003B5137" w:rsidRPr="0060788D" w14:paraId="2B488D57" w14:textId="77777777" w:rsidTr="00B91FE8">
        <w:tc>
          <w:tcPr>
            <w:tcW w:w="1110" w:type="dxa"/>
          </w:tcPr>
          <w:p w14:paraId="6C1F9008" w14:textId="77777777" w:rsidR="003B5137" w:rsidRPr="00571014" w:rsidRDefault="003B5137" w:rsidP="00C10DF0">
            <w:pPr>
              <w:rPr>
                <w:bCs/>
              </w:rPr>
            </w:pPr>
            <w:r w:rsidRPr="00571014">
              <w:rPr>
                <w:bCs/>
              </w:rPr>
              <w:t>92567</w:t>
            </w:r>
          </w:p>
        </w:tc>
        <w:tc>
          <w:tcPr>
            <w:tcW w:w="8425" w:type="dxa"/>
          </w:tcPr>
          <w:p w14:paraId="11E57866" w14:textId="77777777" w:rsidR="003B5137" w:rsidRPr="00571014" w:rsidRDefault="00D7672E" w:rsidP="00C10DF0">
            <w:pPr>
              <w:rPr>
                <w:bCs/>
              </w:rPr>
            </w:pPr>
            <w:r w:rsidRPr="00571014">
              <w:t>Tympanometry (impedance testing)</w:t>
            </w:r>
          </w:p>
        </w:tc>
      </w:tr>
      <w:tr w:rsidR="003B5137" w:rsidRPr="0060788D" w14:paraId="721C4ECA" w14:textId="77777777" w:rsidTr="00B91FE8">
        <w:tc>
          <w:tcPr>
            <w:tcW w:w="1110" w:type="dxa"/>
          </w:tcPr>
          <w:p w14:paraId="1963037F" w14:textId="77777777" w:rsidR="003B5137" w:rsidRPr="00571014" w:rsidRDefault="003B5137" w:rsidP="00C10DF0">
            <w:pPr>
              <w:rPr>
                <w:bCs/>
              </w:rPr>
            </w:pPr>
            <w:r w:rsidRPr="00571014">
              <w:rPr>
                <w:bCs/>
              </w:rPr>
              <w:t>92585</w:t>
            </w:r>
          </w:p>
        </w:tc>
        <w:tc>
          <w:tcPr>
            <w:tcW w:w="8425" w:type="dxa"/>
          </w:tcPr>
          <w:p w14:paraId="0689DE28" w14:textId="77777777" w:rsidR="003B5137" w:rsidRPr="00571014" w:rsidRDefault="00D7672E" w:rsidP="00C10DF0">
            <w:pPr>
              <w:rPr>
                <w:bCs/>
              </w:rPr>
            </w:pPr>
            <w:r w:rsidRPr="00571014">
              <w:t>Auditory evoked potentials for evoked response audiometry and/or testing of the central nervous system; comprehensive</w:t>
            </w:r>
          </w:p>
        </w:tc>
      </w:tr>
      <w:tr w:rsidR="00B420C8" w:rsidRPr="0060788D" w14:paraId="417ADA92" w14:textId="77777777" w:rsidTr="00B91FE8">
        <w:tc>
          <w:tcPr>
            <w:tcW w:w="1110" w:type="dxa"/>
          </w:tcPr>
          <w:p w14:paraId="4307864E" w14:textId="77777777" w:rsidR="00B420C8" w:rsidRPr="00571014" w:rsidRDefault="00B420C8" w:rsidP="00C10DF0">
            <w:pPr>
              <w:rPr>
                <w:bCs/>
              </w:rPr>
            </w:pPr>
            <w:r w:rsidRPr="00571014">
              <w:rPr>
                <w:bCs/>
              </w:rPr>
              <w:t>92586</w:t>
            </w:r>
          </w:p>
        </w:tc>
        <w:tc>
          <w:tcPr>
            <w:tcW w:w="8425" w:type="dxa"/>
          </w:tcPr>
          <w:p w14:paraId="12B83FF8" w14:textId="77777777" w:rsidR="00B420C8" w:rsidRPr="00571014" w:rsidRDefault="00B420C8" w:rsidP="00C10DF0">
            <w:r w:rsidRPr="00571014">
              <w:t>Auditory evoked potentials for evoked response audiometry and/or testing of the central nervous system; limited</w:t>
            </w:r>
          </w:p>
        </w:tc>
      </w:tr>
      <w:tr w:rsidR="003B5137" w:rsidRPr="0060788D" w14:paraId="0CCBC4D1" w14:textId="77777777" w:rsidTr="00B91FE8">
        <w:tc>
          <w:tcPr>
            <w:tcW w:w="1110" w:type="dxa"/>
          </w:tcPr>
          <w:p w14:paraId="211FE5D6" w14:textId="77777777" w:rsidR="003B5137" w:rsidRPr="00571014" w:rsidRDefault="003B5137" w:rsidP="00C10DF0">
            <w:pPr>
              <w:rPr>
                <w:bCs/>
              </w:rPr>
            </w:pPr>
            <w:r w:rsidRPr="00571014">
              <w:rPr>
                <w:bCs/>
              </w:rPr>
              <w:t>92587</w:t>
            </w:r>
          </w:p>
        </w:tc>
        <w:tc>
          <w:tcPr>
            <w:tcW w:w="8425" w:type="dxa"/>
          </w:tcPr>
          <w:p w14:paraId="5FC11191" w14:textId="77777777" w:rsidR="003B5137" w:rsidRPr="00571014" w:rsidRDefault="00D7672E" w:rsidP="00C10DF0">
            <w:pPr>
              <w:rPr>
                <w:bCs/>
              </w:rPr>
            </w:pPr>
            <w:r w:rsidRPr="00571014">
              <w:t>Distortion product evoked otoacoustic emissions; limited evaluation (to confirm the presence or absence of hearing disorder, 3-6 frequencies) or transient evoked otoacoustic emissions, with interpretation and report</w:t>
            </w:r>
          </w:p>
        </w:tc>
      </w:tr>
      <w:tr w:rsidR="003B5137" w:rsidRPr="0060788D" w14:paraId="0640EC1B" w14:textId="77777777" w:rsidTr="00B91FE8">
        <w:tc>
          <w:tcPr>
            <w:tcW w:w="1110" w:type="dxa"/>
          </w:tcPr>
          <w:p w14:paraId="004A30F0" w14:textId="77777777" w:rsidR="003B5137" w:rsidRPr="00571014" w:rsidRDefault="003B5137" w:rsidP="00C10DF0">
            <w:pPr>
              <w:rPr>
                <w:bCs/>
              </w:rPr>
            </w:pPr>
            <w:r w:rsidRPr="00571014">
              <w:rPr>
                <w:bCs/>
              </w:rPr>
              <w:t>92588</w:t>
            </w:r>
          </w:p>
        </w:tc>
        <w:tc>
          <w:tcPr>
            <w:tcW w:w="8425" w:type="dxa"/>
          </w:tcPr>
          <w:p w14:paraId="394424B4" w14:textId="77777777" w:rsidR="003B5137" w:rsidRPr="00571014" w:rsidRDefault="00D7672E" w:rsidP="00C10DF0">
            <w:pPr>
              <w:rPr>
                <w:bCs/>
              </w:rPr>
            </w:pPr>
            <w:r w:rsidRPr="00571014">
              <w:t>Distortion product evoked otoacoustic emissions; comprehensive diagnostic evaluation (quantitative analysis of outer hair cell function by cochlear mapping, minimum of 12 frequencies), with interpretation and report</w:t>
            </w:r>
          </w:p>
        </w:tc>
      </w:tr>
      <w:tr w:rsidR="005B016F" w:rsidRPr="0060788D" w14:paraId="0EE89FF1" w14:textId="77777777" w:rsidTr="00B91FE8">
        <w:tc>
          <w:tcPr>
            <w:tcW w:w="1110" w:type="dxa"/>
          </w:tcPr>
          <w:p w14:paraId="03AE7A17" w14:textId="77777777" w:rsidR="005B016F" w:rsidRPr="00571014" w:rsidRDefault="005B016F" w:rsidP="005B016F">
            <w:pPr>
              <w:rPr>
                <w:bCs/>
              </w:rPr>
            </w:pPr>
            <w:r w:rsidRPr="00571014">
              <w:rPr>
                <w:bCs/>
              </w:rPr>
              <w:t>95803</w:t>
            </w:r>
          </w:p>
        </w:tc>
        <w:tc>
          <w:tcPr>
            <w:tcW w:w="8425" w:type="dxa"/>
          </w:tcPr>
          <w:p w14:paraId="578E7342" w14:textId="77777777" w:rsidR="005B016F" w:rsidRPr="00571014" w:rsidRDefault="005B016F" w:rsidP="005B016F">
            <w:r w:rsidRPr="00571014">
              <w:t>Actigraphy testing  recording, analysis, interpretation, and report (minimum of 72 hours to 14 consecutive days of recording)</w:t>
            </w:r>
          </w:p>
        </w:tc>
      </w:tr>
      <w:tr w:rsidR="005B016F" w:rsidRPr="0060788D" w14:paraId="36A78516" w14:textId="77777777" w:rsidTr="00B91FE8">
        <w:tc>
          <w:tcPr>
            <w:tcW w:w="1110" w:type="dxa"/>
          </w:tcPr>
          <w:p w14:paraId="0D4CA8C9" w14:textId="77777777" w:rsidR="005B016F" w:rsidRPr="00571014" w:rsidRDefault="005B016F" w:rsidP="005B016F">
            <w:pPr>
              <w:rPr>
                <w:bCs/>
              </w:rPr>
            </w:pPr>
            <w:r w:rsidRPr="00571014">
              <w:rPr>
                <w:bCs/>
              </w:rPr>
              <w:t>95812</w:t>
            </w:r>
          </w:p>
        </w:tc>
        <w:tc>
          <w:tcPr>
            <w:tcW w:w="8425" w:type="dxa"/>
          </w:tcPr>
          <w:p w14:paraId="50F3DE64" w14:textId="77777777" w:rsidR="005B016F" w:rsidRPr="00571014" w:rsidRDefault="005B016F" w:rsidP="005B016F">
            <w:pPr>
              <w:rPr>
                <w:bCs/>
              </w:rPr>
            </w:pPr>
            <w:r w:rsidRPr="00571014">
              <w:t>Electroencephalogram (EEG) extended monitoring; 41-60 minutes</w:t>
            </w:r>
          </w:p>
        </w:tc>
      </w:tr>
      <w:tr w:rsidR="005B016F" w:rsidRPr="0060788D" w14:paraId="245E8892" w14:textId="77777777" w:rsidTr="00B91FE8">
        <w:tc>
          <w:tcPr>
            <w:tcW w:w="1110" w:type="dxa"/>
          </w:tcPr>
          <w:p w14:paraId="53A95FE7" w14:textId="77777777" w:rsidR="005B016F" w:rsidRPr="00571014" w:rsidRDefault="005B016F" w:rsidP="005B016F">
            <w:pPr>
              <w:rPr>
                <w:bCs/>
              </w:rPr>
            </w:pPr>
            <w:r w:rsidRPr="00571014">
              <w:rPr>
                <w:bCs/>
              </w:rPr>
              <w:t>95813</w:t>
            </w:r>
          </w:p>
        </w:tc>
        <w:tc>
          <w:tcPr>
            <w:tcW w:w="8425" w:type="dxa"/>
          </w:tcPr>
          <w:p w14:paraId="23D102A0" w14:textId="77777777" w:rsidR="005B016F" w:rsidRPr="00571014" w:rsidRDefault="005B016F" w:rsidP="005B016F">
            <w:pPr>
              <w:rPr>
                <w:bCs/>
              </w:rPr>
            </w:pPr>
            <w:r w:rsidRPr="00571014">
              <w:t>Electroencephalogram (EEG) extended monitoring; greater than 1 hour</w:t>
            </w:r>
          </w:p>
        </w:tc>
      </w:tr>
      <w:tr w:rsidR="005B016F" w:rsidRPr="0060788D" w14:paraId="140D6AD4" w14:textId="77777777" w:rsidTr="00B91FE8">
        <w:tc>
          <w:tcPr>
            <w:tcW w:w="1110" w:type="dxa"/>
          </w:tcPr>
          <w:p w14:paraId="59AA17B6" w14:textId="77777777" w:rsidR="005B016F" w:rsidRPr="00571014" w:rsidRDefault="005B016F" w:rsidP="005B016F">
            <w:pPr>
              <w:rPr>
                <w:bCs/>
              </w:rPr>
            </w:pPr>
            <w:r w:rsidRPr="00571014">
              <w:rPr>
                <w:bCs/>
              </w:rPr>
              <w:t>95816</w:t>
            </w:r>
          </w:p>
        </w:tc>
        <w:tc>
          <w:tcPr>
            <w:tcW w:w="8425" w:type="dxa"/>
          </w:tcPr>
          <w:p w14:paraId="6D5C96AD" w14:textId="77777777" w:rsidR="005B016F" w:rsidRPr="00571014" w:rsidRDefault="005B016F" w:rsidP="005B016F">
            <w:pPr>
              <w:rPr>
                <w:bCs/>
              </w:rPr>
            </w:pPr>
            <w:r w:rsidRPr="00571014">
              <w:t>Electroencephalogram (EEG); including recording awake and drowsy</w:t>
            </w:r>
          </w:p>
        </w:tc>
      </w:tr>
      <w:tr w:rsidR="005B016F" w:rsidRPr="0060788D" w14:paraId="03E48A40" w14:textId="77777777" w:rsidTr="00B91FE8">
        <w:tc>
          <w:tcPr>
            <w:tcW w:w="1110" w:type="dxa"/>
          </w:tcPr>
          <w:p w14:paraId="61C803C8" w14:textId="77777777" w:rsidR="005B016F" w:rsidRPr="00571014" w:rsidRDefault="005B016F" w:rsidP="005B016F">
            <w:pPr>
              <w:rPr>
                <w:bCs/>
              </w:rPr>
            </w:pPr>
            <w:r w:rsidRPr="00571014">
              <w:rPr>
                <w:bCs/>
              </w:rPr>
              <w:t>95819</w:t>
            </w:r>
          </w:p>
        </w:tc>
        <w:tc>
          <w:tcPr>
            <w:tcW w:w="8425" w:type="dxa"/>
          </w:tcPr>
          <w:p w14:paraId="5145F568" w14:textId="77777777" w:rsidR="005B016F" w:rsidRPr="00571014" w:rsidRDefault="005B016F" w:rsidP="005B016F">
            <w:pPr>
              <w:rPr>
                <w:bCs/>
              </w:rPr>
            </w:pPr>
            <w:r w:rsidRPr="00571014">
              <w:t>Electroencephalogram (EEG); including recording awake and asleep</w:t>
            </w:r>
          </w:p>
        </w:tc>
      </w:tr>
      <w:tr w:rsidR="00952197" w:rsidRPr="0060788D" w14:paraId="109FCC21" w14:textId="77777777" w:rsidTr="00B91FE8">
        <w:tc>
          <w:tcPr>
            <w:tcW w:w="1110" w:type="dxa"/>
          </w:tcPr>
          <w:p w14:paraId="71986934" w14:textId="77777777" w:rsidR="00952197" w:rsidRPr="00571014" w:rsidRDefault="00952197" w:rsidP="005B016F">
            <w:pPr>
              <w:rPr>
                <w:bCs/>
              </w:rPr>
            </w:pPr>
            <w:r>
              <w:rPr>
                <w:bCs/>
              </w:rPr>
              <w:lastRenderedPageBreak/>
              <w:t>95827</w:t>
            </w:r>
          </w:p>
        </w:tc>
        <w:tc>
          <w:tcPr>
            <w:tcW w:w="8425" w:type="dxa"/>
          </w:tcPr>
          <w:p w14:paraId="7F08D351" w14:textId="77777777" w:rsidR="00952197" w:rsidRPr="00571014" w:rsidRDefault="00952197" w:rsidP="005B016F">
            <w:r w:rsidRPr="00952197">
              <w:t>Electroencephalogram (EEG); all night recording</w:t>
            </w:r>
          </w:p>
        </w:tc>
      </w:tr>
      <w:tr w:rsidR="005B016F" w:rsidRPr="0060788D" w14:paraId="3E89A6B1" w14:textId="77777777" w:rsidTr="00B91FE8">
        <w:tc>
          <w:tcPr>
            <w:tcW w:w="1110" w:type="dxa"/>
          </w:tcPr>
          <w:p w14:paraId="5D66D1A6" w14:textId="77777777" w:rsidR="005B016F" w:rsidRPr="00571014" w:rsidRDefault="005B016F" w:rsidP="005B016F">
            <w:pPr>
              <w:rPr>
                <w:bCs/>
              </w:rPr>
            </w:pPr>
            <w:r w:rsidRPr="00571014">
              <w:rPr>
                <w:bCs/>
              </w:rPr>
              <w:t>95925</w:t>
            </w:r>
          </w:p>
        </w:tc>
        <w:tc>
          <w:tcPr>
            <w:tcW w:w="8425" w:type="dxa"/>
          </w:tcPr>
          <w:p w14:paraId="4C85A7F8" w14:textId="77777777" w:rsidR="005B016F" w:rsidRPr="00571014" w:rsidRDefault="002C3F91" w:rsidP="002C3F91">
            <w:r w:rsidRPr="002C3F91">
              <w:t xml:space="preserve">Short-latency somatosensory evoked potential study, stimulation of any/all peripheral nerves or skin sites, recording from the central nervous system; in upper limbs </w:t>
            </w:r>
          </w:p>
        </w:tc>
      </w:tr>
      <w:tr w:rsidR="005B016F" w:rsidRPr="0060788D" w14:paraId="17BAE7F7" w14:textId="77777777" w:rsidTr="00B91FE8">
        <w:tc>
          <w:tcPr>
            <w:tcW w:w="1110" w:type="dxa"/>
          </w:tcPr>
          <w:p w14:paraId="41CCA6B9" w14:textId="77777777" w:rsidR="005B016F" w:rsidRPr="00571014" w:rsidRDefault="005B016F" w:rsidP="005B016F">
            <w:pPr>
              <w:rPr>
                <w:bCs/>
              </w:rPr>
            </w:pPr>
            <w:r w:rsidRPr="00571014">
              <w:rPr>
                <w:bCs/>
              </w:rPr>
              <w:t>95926</w:t>
            </w:r>
          </w:p>
        </w:tc>
        <w:tc>
          <w:tcPr>
            <w:tcW w:w="8425" w:type="dxa"/>
          </w:tcPr>
          <w:p w14:paraId="6324D98D" w14:textId="77777777" w:rsidR="005B016F" w:rsidRPr="00571014" w:rsidRDefault="005B016F" w:rsidP="002C3F91">
            <w:r w:rsidRPr="00571014">
              <w:t>Short latency somatosensory evoked potential study</w:t>
            </w:r>
            <w:r w:rsidR="002C3F91">
              <w:t xml:space="preserve">, </w:t>
            </w:r>
            <w:r w:rsidRPr="00571014">
              <w:t>stimulation of any/all peripheral nerves or skin sites, recording from the central nervous system; in lower limbs</w:t>
            </w:r>
          </w:p>
        </w:tc>
      </w:tr>
      <w:tr w:rsidR="005B016F" w:rsidRPr="0060788D" w14:paraId="18A7BC99" w14:textId="77777777" w:rsidTr="00B91FE8">
        <w:tc>
          <w:tcPr>
            <w:tcW w:w="1110" w:type="dxa"/>
          </w:tcPr>
          <w:p w14:paraId="7861BE3A" w14:textId="77777777" w:rsidR="005B016F" w:rsidRPr="00571014" w:rsidRDefault="005B016F" w:rsidP="005B016F">
            <w:pPr>
              <w:rPr>
                <w:bCs/>
              </w:rPr>
            </w:pPr>
            <w:r w:rsidRPr="00571014">
              <w:rPr>
                <w:bCs/>
              </w:rPr>
              <w:t>95927</w:t>
            </w:r>
          </w:p>
        </w:tc>
        <w:tc>
          <w:tcPr>
            <w:tcW w:w="8425" w:type="dxa"/>
          </w:tcPr>
          <w:p w14:paraId="58CBAC8F" w14:textId="77777777" w:rsidR="005B016F" w:rsidRPr="00571014" w:rsidRDefault="005B016F" w:rsidP="005B016F">
            <w:r w:rsidRPr="00571014">
              <w:t>Short latency somatosensory evoked potential study</w:t>
            </w:r>
            <w:r w:rsidR="002C3F91">
              <w:t>,</w:t>
            </w:r>
            <w:r w:rsidRPr="00571014">
              <w:t xml:space="preserve"> stimulation of any/all peripheral nerves or skin sites, recording from the central nervous system;  in the trunk or head</w:t>
            </w:r>
          </w:p>
        </w:tc>
      </w:tr>
      <w:tr w:rsidR="005B016F" w:rsidRPr="0060788D" w14:paraId="7D49CB27" w14:textId="77777777" w:rsidTr="00B91FE8">
        <w:tc>
          <w:tcPr>
            <w:tcW w:w="1110" w:type="dxa"/>
          </w:tcPr>
          <w:p w14:paraId="75FAFA78" w14:textId="77777777" w:rsidR="005B016F" w:rsidRPr="00571014" w:rsidRDefault="005B016F" w:rsidP="005B016F">
            <w:pPr>
              <w:rPr>
                <w:bCs/>
              </w:rPr>
            </w:pPr>
            <w:r w:rsidRPr="00571014">
              <w:rPr>
                <w:bCs/>
              </w:rPr>
              <w:t>95928</w:t>
            </w:r>
          </w:p>
        </w:tc>
        <w:tc>
          <w:tcPr>
            <w:tcW w:w="8425" w:type="dxa"/>
          </w:tcPr>
          <w:p w14:paraId="3867B2F9" w14:textId="77777777" w:rsidR="005B016F" w:rsidRPr="00571014" w:rsidRDefault="005B016F" w:rsidP="00571014">
            <w:pPr>
              <w:pStyle w:val="PlainText"/>
            </w:pPr>
            <w:r w:rsidRPr="00571014">
              <w:rPr>
                <w:rFonts w:ascii="Times New Roman" w:hAnsi="Times New Roman" w:cs="Times New Roman"/>
                <w:sz w:val="24"/>
                <w:szCs w:val="24"/>
              </w:rPr>
              <w:t>Central motor evoked potential study (transcranial motor stimulation); upper limbs</w:t>
            </w:r>
          </w:p>
        </w:tc>
      </w:tr>
      <w:tr w:rsidR="005B016F" w:rsidRPr="0060788D" w14:paraId="6EBF8858" w14:textId="77777777" w:rsidTr="00B91FE8">
        <w:tc>
          <w:tcPr>
            <w:tcW w:w="1110" w:type="dxa"/>
          </w:tcPr>
          <w:p w14:paraId="13038910" w14:textId="77777777" w:rsidR="005B016F" w:rsidRPr="0060788D" w:rsidRDefault="005B016F" w:rsidP="005B016F">
            <w:pPr>
              <w:rPr>
                <w:bCs/>
              </w:rPr>
            </w:pPr>
            <w:r w:rsidRPr="0060788D">
              <w:rPr>
                <w:bCs/>
              </w:rPr>
              <w:t>95929</w:t>
            </w:r>
          </w:p>
        </w:tc>
        <w:tc>
          <w:tcPr>
            <w:tcW w:w="8425" w:type="dxa"/>
          </w:tcPr>
          <w:p w14:paraId="09ADE1E3" w14:textId="77777777" w:rsidR="005B016F" w:rsidRPr="00236446" w:rsidRDefault="005B016F" w:rsidP="00571014">
            <w:pPr>
              <w:pStyle w:val="PlainText"/>
            </w:pPr>
            <w:r w:rsidRPr="00571014">
              <w:rPr>
                <w:rFonts w:ascii="Times New Roman" w:hAnsi="Times New Roman" w:cs="Times New Roman"/>
                <w:sz w:val="24"/>
                <w:szCs w:val="24"/>
              </w:rPr>
              <w:t>Central motor evoked potential study (transcranial motor stimulation); lower limbs</w:t>
            </w:r>
          </w:p>
        </w:tc>
      </w:tr>
      <w:tr w:rsidR="005B016F" w:rsidRPr="0060788D" w14:paraId="1821D0B2" w14:textId="77777777" w:rsidTr="00B91FE8">
        <w:tc>
          <w:tcPr>
            <w:tcW w:w="1110" w:type="dxa"/>
          </w:tcPr>
          <w:p w14:paraId="44DE91BA" w14:textId="77777777" w:rsidR="005B016F" w:rsidRPr="0060788D" w:rsidRDefault="005B016F" w:rsidP="005B016F">
            <w:pPr>
              <w:rPr>
                <w:bCs/>
              </w:rPr>
            </w:pPr>
            <w:r w:rsidRPr="0060788D">
              <w:rPr>
                <w:bCs/>
              </w:rPr>
              <w:t>95930</w:t>
            </w:r>
          </w:p>
        </w:tc>
        <w:tc>
          <w:tcPr>
            <w:tcW w:w="8425" w:type="dxa"/>
          </w:tcPr>
          <w:p w14:paraId="29896CDB" w14:textId="77777777" w:rsidR="005B016F" w:rsidRPr="0060788D" w:rsidRDefault="005B016F" w:rsidP="005B016F">
            <w:pPr>
              <w:rPr>
                <w:bCs/>
              </w:rPr>
            </w:pPr>
            <w:r w:rsidRPr="0060788D">
              <w:t>Visual evoked potential (VEP) testing central nervous system, checkerboard or flash</w:t>
            </w:r>
          </w:p>
        </w:tc>
      </w:tr>
      <w:tr w:rsidR="005B016F" w:rsidRPr="0060788D" w14:paraId="655D8327" w14:textId="77777777" w:rsidTr="00B91FE8">
        <w:tc>
          <w:tcPr>
            <w:tcW w:w="1110" w:type="dxa"/>
          </w:tcPr>
          <w:p w14:paraId="64500CE9" w14:textId="77777777" w:rsidR="005B016F" w:rsidRPr="0060788D" w:rsidRDefault="005B016F" w:rsidP="005B016F">
            <w:pPr>
              <w:rPr>
                <w:bCs/>
              </w:rPr>
            </w:pPr>
            <w:r w:rsidRPr="0060788D">
              <w:rPr>
                <w:bCs/>
              </w:rPr>
              <w:t>95933</w:t>
            </w:r>
          </w:p>
        </w:tc>
        <w:tc>
          <w:tcPr>
            <w:tcW w:w="8425" w:type="dxa"/>
          </w:tcPr>
          <w:p w14:paraId="6E0C3516" w14:textId="77777777" w:rsidR="005B016F" w:rsidRPr="0060788D" w:rsidRDefault="005B016F" w:rsidP="005B016F">
            <w:r w:rsidRPr="0060788D">
              <w:t>Orbicularis oculi (blink) reflex, by electrodiagnostic testing</w:t>
            </w:r>
          </w:p>
        </w:tc>
      </w:tr>
      <w:tr w:rsidR="005B016F" w:rsidRPr="0060788D" w14:paraId="53DA7C4C" w14:textId="77777777" w:rsidTr="00B91FE8">
        <w:tc>
          <w:tcPr>
            <w:tcW w:w="1110" w:type="dxa"/>
          </w:tcPr>
          <w:p w14:paraId="4F7D5A3D" w14:textId="77777777" w:rsidR="005B016F" w:rsidRPr="0060788D" w:rsidRDefault="005B016F" w:rsidP="005B016F">
            <w:pPr>
              <w:rPr>
                <w:bCs/>
              </w:rPr>
            </w:pPr>
            <w:r w:rsidRPr="0060788D">
              <w:rPr>
                <w:bCs/>
              </w:rPr>
              <w:t>95937</w:t>
            </w:r>
          </w:p>
        </w:tc>
        <w:tc>
          <w:tcPr>
            <w:tcW w:w="8425" w:type="dxa"/>
          </w:tcPr>
          <w:p w14:paraId="16FBC5A8" w14:textId="77777777" w:rsidR="005B016F" w:rsidRPr="0060788D" w:rsidRDefault="005B016F" w:rsidP="005B016F">
            <w:r w:rsidRPr="0060788D">
              <w:t>Neuromuscular junction testing (repetitive stimulation paired stimuli), each nerve, any 1 method</w:t>
            </w:r>
          </w:p>
        </w:tc>
      </w:tr>
      <w:tr w:rsidR="005B016F" w:rsidRPr="0060788D" w14:paraId="2332206A" w14:textId="77777777" w:rsidTr="00B91FE8">
        <w:tc>
          <w:tcPr>
            <w:tcW w:w="1110" w:type="dxa"/>
          </w:tcPr>
          <w:p w14:paraId="7FDF4746" w14:textId="77777777" w:rsidR="005B016F" w:rsidRPr="0060788D" w:rsidRDefault="005B016F" w:rsidP="005B016F">
            <w:pPr>
              <w:rPr>
                <w:bCs/>
              </w:rPr>
            </w:pPr>
            <w:r w:rsidRPr="0060788D">
              <w:rPr>
                <w:bCs/>
              </w:rPr>
              <w:t>95938</w:t>
            </w:r>
          </w:p>
        </w:tc>
        <w:tc>
          <w:tcPr>
            <w:tcW w:w="8425" w:type="dxa"/>
          </w:tcPr>
          <w:p w14:paraId="33BE3633" w14:textId="77777777" w:rsidR="005B016F" w:rsidRPr="00236446" w:rsidRDefault="005B016F" w:rsidP="00571014">
            <w:pPr>
              <w:pStyle w:val="PlainText"/>
            </w:pPr>
            <w:r w:rsidRPr="00571014">
              <w:rPr>
                <w:rFonts w:ascii="Times New Roman" w:hAnsi="Times New Roman" w:cs="Times New Roman"/>
                <w:sz w:val="24"/>
                <w:szCs w:val="24"/>
              </w:rPr>
              <w:t>Short latency somatosensory evoked potential study</w:t>
            </w:r>
            <w:r w:rsidR="002C3F91">
              <w:rPr>
                <w:rFonts w:ascii="Times New Roman" w:hAnsi="Times New Roman" w:cs="Times New Roman"/>
                <w:sz w:val="24"/>
                <w:szCs w:val="24"/>
              </w:rPr>
              <w:t>,</w:t>
            </w:r>
            <w:r w:rsidRPr="00571014">
              <w:rPr>
                <w:rFonts w:ascii="Times New Roman" w:hAnsi="Times New Roman" w:cs="Times New Roman"/>
                <w:sz w:val="24"/>
                <w:szCs w:val="24"/>
              </w:rPr>
              <w:t xml:space="preserve"> stimulation of any/all peripheral nerves or skin sites, recording from the central nervous system; in upper and lower limbs</w:t>
            </w:r>
          </w:p>
        </w:tc>
      </w:tr>
      <w:tr w:rsidR="005B016F" w:rsidRPr="0060788D" w14:paraId="27E42463" w14:textId="77777777" w:rsidTr="00B91FE8">
        <w:tc>
          <w:tcPr>
            <w:tcW w:w="1110" w:type="dxa"/>
          </w:tcPr>
          <w:p w14:paraId="55124CD6" w14:textId="77777777" w:rsidR="005B016F" w:rsidRPr="0060788D" w:rsidRDefault="005B016F" w:rsidP="005B016F">
            <w:pPr>
              <w:rPr>
                <w:bCs/>
              </w:rPr>
            </w:pPr>
            <w:r w:rsidRPr="0060788D">
              <w:rPr>
                <w:bCs/>
              </w:rPr>
              <w:t>95939</w:t>
            </w:r>
          </w:p>
        </w:tc>
        <w:tc>
          <w:tcPr>
            <w:tcW w:w="8425" w:type="dxa"/>
          </w:tcPr>
          <w:p w14:paraId="3A1A8EC6" w14:textId="77777777" w:rsidR="005B016F" w:rsidRPr="00571014" w:rsidRDefault="005B016F" w:rsidP="005B016F">
            <w:pPr>
              <w:pStyle w:val="PlainText"/>
              <w:rPr>
                <w:rFonts w:ascii="Times New Roman" w:hAnsi="Times New Roman" w:cs="Times New Roman"/>
                <w:sz w:val="24"/>
                <w:szCs w:val="24"/>
              </w:rPr>
            </w:pPr>
            <w:r w:rsidRPr="00571014">
              <w:rPr>
                <w:rFonts w:ascii="Times New Roman" w:hAnsi="Times New Roman" w:cs="Times New Roman"/>
                <w:sz w:val="24"/>
                <w:szCs w:val="24"/>
              </w:rPr>
              <w:t>Central motor evoked potential study (transcranial motor stimulation);in upper and lower limbs</w:t>
            </w:r>
          </w:p>
        </w:tc>
      </w:tr>
      <w:tr w:rsidR="005B016F" w:rsidRPr="0060788D" w14:paraId="1DFC1332" w14:textId="77777777" w:rsidTr="00B91FE8">
        <w:tc>
          <w:tcPr>
            <w:tcW w:w="1110" w:type="dxa"/>
          </w:tcPr>
          <w:p w14:paraId="3C642F3B" w14:textId="77777777" w:rsidR="005B016F" w:rsidRPr="0060788D" w:rsidRDefault="005B016F" w:rsidP="005B016F">
            <w:pPr>
              <w:rPr>
                <w:bCs/>
              </w:rPr>
            </w:pPr>
            <w:r w:rsidRPr="0060788D">
              <w:rPr>
                <w:bCs/>
              </w:rPr>
              <w:t>96116</w:t>
            </w:r>
          </w:p>
        </w:tc>
        <w:tc>
          <w:tcPr>
            <w:tcW w:w="8425" w:type="dxa"/>
          </w:tcPr>
          <w:p w14:paraId="6A74CD7D" w14:textId="6AACD3A9" w:rsidR="005B016F" w:rsidRPr="0060788D" w:rsidRDefault="005B016F" w:rsidP="00FB3348">
            <w:pPr>
              <w:rPr>
                <w:bCs/>
              </w:rPr>
            </w:pPr>
            <w:r w:rsidRPr="0060788D">
              <w:t xml:space="preserve">Neurobehavioral status exam (clinical assessment of thinking, reasoning and judgment, eg, acquired knowledge, attention, language, memory, planning and problem solving, and visual spatial abilities), </w:t>
            </w:r>
            <w:r w:rsidR="00E13241" w:rsidRPr="00E13241">
              <w:t>by physician or other qualified health care professional,</w:t>
            </w:r>
            <w:r w:rsidR="00FB3348">
              <w:t xml:space="preserve"> </w:t>
            </w:r>
            <w:r w:rsidRPr="0060788D">
              <w:t>both face-to-face time with the patient and time interpreting test results and preparing the report</w:t>
            </w:r>
            <w:r w:rsidR="00D74764">
              <w:t>, first hour</w:t>
            </w:r>
          </w:p>
        </w:tc>
      </w:tr>
      <w:tr w:rsidR="000044CE" w:rsidRPr="0060788D" w14:paraId="6A608F16" w14:textId="77777777" w:rsidTr="00B91FE8">
        <w:tc>
          <w:tcPr>
            <w:tcW w:w="1110" w:type="dxa"/>
          </w:tcPr>
          <w:p w14:paraId="470756FF" w14:textId="155E21FA" w:rsidR="000044CE" w:rsidRPr="0060788D" w:rsidDel="000044CE" w:rsidRDefault="000044CE" w:rsidP="005B016F">
            <w:pPr>
              <w:rPr>
                <w:bCs/>
              </w:rPr>
            </w:pPr>
            <w:r>
              <w:rPr>
                <w:bCs/>
              </w:rPr>
              <w:t>96130</w:t>
            </w:r>
          </w:p>
        </w:tc>
        <w:tc>
          <w:tcPr>
            <w:tcW w:w="8425" w:type="dxa"/>
          </w:tcPr>
          <w:p w14:paraId="7FA14EFF" w14:textId="6BC0B23C" w:rsidR="000044CE" w:rsidRPr="0060788D" w:rsidDel="000044CE" w:rsidRDefault="000044CE" w:rsidP="005B016F">
            <w:r w:rsidRPr="000044CE">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r>
      <w:tr w:rsidR="000044CE" w:rsidRPr="0060788D" w14:paraId="363740C8" w14:textId="77777777" w:rsidTr="00B91FE8">
        <w:tc>
          <w:tcPr>
            <w:tcW w:w="1110" w:type="dxa"/>
          </w:tcPr>
          <w:p w14:paraId="4A57587F" w14:textId="5A829F02" w:rsidR="000044CE" w:rsidRDefault="000044CE" w:rsidP="005B016F">
            <w:pPr>
              <w:rPr>
                <w:bCs/>
              </w:rPr>
            </w:pPr>
            <w:r>
              <w:rPr>
                <w:bCs/>
              </w:rPr>
              <w:t>96131</w:t>
            </w:r>
          </w:p>
        </w:tc>
        <w:tc>
          <w:tcPr>
            <w:tcW w:w="8425" w:type="dxa"/>
          </w:tcPr>
          <w:p w14:paraId="13EAEA9D" w14:textId="1DCCBC21" w:rsidR="000044CE" w:rsidRPr="0060788D" w:rsidDel="000044CE" w:rsidRDefault="000044CE" w:rsidP="005B016F">
            <w:r w:rsidRPr="000044CE">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each additional hour (List separately in addition to code for primary procedure)</w:t>
            </w:r>
          </w:p>
        </w:tc>
      </w:tr>
      <w:tr w:rsidR="000044CE" w:rsidRPr="0060788D" w14:paraId="514008D1" w14:textId="77777777" w:rsidTr="00B91FE8">
        <w:tc>
          <w:tcPr>
            <w:tcW w:w="1110" w:type="dxa"/>
          </w:tcPr>
          <w:p w14:paraId="01EE295C" w14:textId="209F09A7" w:rsidR="000044CE" w:rsidRDefault="000044CE" w:rsidP="005B016F">
            <w:pPr>
              <w:rPr>
                <w:bCs/>
              </w:rPr>
            </w:pPr>
            <w:r>
              <w:rPr>
                <w:bCs/>
              </w:rPr>
              <w:t>96132</w:t>
            </w:r>
          </w:p>
        </w:tc>
        <w:tc>
          <w:tcPr>
            <w:tcW w:w="8425" w:type="dxa"/>
          </w:tcPr>
          <w:p w14:paraId="28B56067" w14:textId="7A56D766" w:rsidR="000044CE" w:rsidRPr="000044CE" w:rsidRDefault="000044CE" w:rsidP="005B016F">
            <w:r w:rsidRPr="000044CE">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r>
      <w:tr w:rsidR="00476554" w:rsidRPr="0060788D" w14:paraId="362017B7" w14:textId="77777777" w:rsidTr="00B91FE8">
        <w:tc>
          <w:tcPr>
            <w:tcW w:w="1110" w:type="dxa"/>
          </w:tcPr>
          <w:p w14:paraId="00FA9DC7" w14:textId="083AA0E9" w:rsidR="00476554" w:rsidRDefault="00476554" w:rsidP="005B016F">
            <w:pPr>
              <w:rPr>
                <w:bCs/>
              </w:rPr>
            </w:pPr>
            <w:r>
              <w:rPr>
                <w:bCs/>
              </w:rPr>
              <w:t>96133</w:t>
            </w:r>
          </w:p>
        </w:tc>
        <w:tc>
          <w:tcPr>
            <w:tcW w:w="8425" w:type="dxa"/>
          </w:tcPr>
          <w:p w14:paraId="298388B4" w14:textId="0D6FBBF7" w:rsidR="00476554" w:rsidRPr="000044CE" w:rsidRDefault="00476554" w:rsidP="005B016F">
            <w:r w:rsidRPr="00476554">
              <w:t xml:space="preserve">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w:t>
            </w:r>
            <w:r w:rsidRPr="00476554">
              <w:lastRenderedPageBreak/>
              <w:t>performed; each additional hour (List separately in addition to code for primary procedure)</w:t>
            </w:r>
          </w:p>
        </w:tc>
      </w:tr>
      <w:tr w:rsidR="00476554" w:rsidRPr="0060788D" w14:paraId="48372F97" w14:textId="77777777" w:rsidTr="00B91FE8">
        <w:tc>
          <w:tcPr>
            <w:tcW w:w="1110" w:type="dxa"/>
          </w:tcPr>
          <w:p w14:paraId="652736BE" w14:textId="08298681" w:rsidR="00476554" w:rsidRDefault="00476554" w:rsidP="005B016F">
            <w:pPr>
              <w:rPr>
                <w:bCs/>
              </w:rPr>
            </w:pPr>
            <w:r>
              <w:rPr>
                <w:bCs/>
              </w:rPr>
              <w:lastRenderedPageBreak/>
              <w:t>96136</w:t>
            </w:r>
          </w:p>
        </w:tc>
        <w:tc>
          <w:tcPr>
            <w:tcW w:w="8425" w:type="dxa"/>
          </w:tcPr>
          <w:p w14:paraId="2C6C0CE3" w14:textId="226A2709" w:rsidR="00476554" w:rsidRPr="00476554" w:rsidRDefault="00476554" w:rsidP="005B016F">
            <w:r w:rsidRPr="00476554">
              <w:t>Psychological or neuropsychological test administration and scoring by physician or other qualified health care professional, two or more tests, any method; first 30 minutes</w:t>
            </w:r>
          </w:p>
        </w:tc>
      </w:tr>
      <w:tr w:rsidR="00476554" w:rsidRPr="0060788D" w14:paraId="4A85C3C6" w14:textId="77777777" w:rsidTr="00B91FE8">
        <w:tc>
          <w:tcPr>
            <w:tcW w:w="1110" w:type="dxa"/>
          </w:tcPr>
          <w:p w14:paraId="5AC7FC9C" w14:textId="5D6854F7" w:rsidR="00476554" w:rsidRDefault="00476554" w:rsidP="005B016F">
            <w:pPr>
              <w:rPr>
                <w:bCs/>
              </w:rPr>
            </w:pPr>
            <w:r>
              <w:rPr>
                <w:bCs/>
              </w:rPr>
              <w:t>96137</w:t>
            </w:r>
          </w:p>
        </w:tc>
        <w:tc>
          <w:tcPr>
            <w:tcW w:w="8425" w:type="dxa"/>
          </w:tcPr>
          <w:p w14:paraId="4532D798" w14:textId="68063DA7" w:rsidR="00476554" w:rsidRPr="00476554" w:rsidRDefault="00476554" w:rsidP="005B016F">
            <w:r w:rsidRPr="00476554">
              <w:t>Psychological or neuropsychological test administration and scoring by physician or other qualified health care professional, two or more tests, any method; each additional 30 minutes (List separately in addition to code for primary procedure)</w:t>
            </w:r>
          </w:p>
        </w:tc>
      </w:tr>
      <w:tr w:rsidR="00476554" w:rsidRPr="0060788D" w14:paraId="52CDF020" w14:textId="77777777" w:rsidTr="00B91FE8">
        <w:tc>
          <w:tcPr>
            <w:tcW w:w="1110" w:type="dxa"/>
          </w:tcPr>
          <w:p w14:paraId="264F864D" w14:textId="4181E739" w:rsidR="00476554" w:rsidRDefault="00476554" w:rsidP="005B016F">
            <w:pPr>
              <w:rPr>
                <w:bCs/>
              </w:rPr>
            </w:pPr>
            <w:r>
              <w:rPr>
                <w:bCs/>
              </w:rPr>
              <w:t>96138</w:t>
            </w:r>
          </w:p>
        </w:tc>
        <w:tc>
          <w:tcPr>
            <w:tcW w:w="8425" w:type="dxa"/>
          </w:tcPr>
          <w:p w14:paraId="53DFFBDB" w14:textId="5A2E2A59" w:rsidR="00476554" w:rsidRPr="00476554" w:rsidRDefault="00476554" w:rsidP="005B016F">
            <w:r w:rsidRPr="00476554">
              <w:t>Psychological or neuropsychological test administration and scoring by technician, two or more tests, any method; first 30 minutes</w:t>
            </w:r>
          </w:p>
        </w:tc>
      </w:tr>
      <w:tr w:rsidR="00476554" w:rsidRPr="0060788D" w14:paraId="46797EA8" w14:textId="77777777" w:rsidTr="00B91FE8">
        <w:tc>
          <w:tcPr>
            <w:tcW w:w="1110" w:type="dxa"/>
          </w:tcPr>
          <w:p w14:paraId="4C9C9ABE" w14:textId="3DFCBCE9" w:rsidR="00476554" w:rsidRDefault="00476554" w:rsidP="005B016F">
            <w:pPr>
              <w:rPr>
                <w:bCs/>
              </w:rPr>
            </w:pPr>
            <w:r>
              <w:rPr>
                <w:bCs/>
              </w:rPr>
              <w:t>96139</w:t>
            </w:r>
          </w:p>
        </w:tc>
        <w:tc>
          <w:tcPr>
            <w:tcW w:w="8425" w:type="dxa"/>
          </w:tcPr>
          <w:p w14:paraId="2EE947F0" w14:textId="2C1F91BC" w:rsidR="00476554" w:rsidRPr="00476554" w:rsidRDefault="00476554" w:rsidP="005B016F">
            <w:r w:rsidRPr="00476554">
              <w:t>Psychological or neuropsychological test administration and scoring by technician, two or more tests, any method; each additional 30 minutes (List separately in addition to code for primary procedure)</w:t>
            </w:r>
          </w:p>
        </w:tc>
      </w:tr>
      <w:tr w:rsidR="00476554" w:rsidRPr="0060788D" w14:paraId="6179105C" w14:textId="77777777" w:rsidTr="00B91FE8">
        <w:tc>
          <w:tcPr>
            <w:tcW w:w="1110" w:type="dxa"/>
          </w:tcPr>
          <w:p w14:paraId="741F2400" w14:textId="7C7580AB" w:rsidR="00476554" w:rsidRDefault="00476554" w:rsidP="005B016F">
            <w:pPr>
              <w:rPr>
                <w:bCs/>
              </w:rPr>
            </w:pPr>
            <w:r>
              <w:rPr>
                <w:bCs/>
              </w:rPr>
              <w:t>96146</w:t>
            </w:r>
          </w:p>
        </w:tc>
        <w:tc>
          <w:tcPr>
            <w:tcW w:w="8425" w:type="dxa"/>
          </w:tcPr>
          <w:p w14:paraId="69B50B22" w14:textId="03C987BC" w:rsidR="00476554" w:rsidRPr="00476554" w:rsidRDefault="00476554" w:rsidP="005B016F">
            <w:r w:rsidRPr="00476554">
              <w:t>Psychological or neuropsychological test administration, with single automated, standardized instrument via electronic platform, with automated result only</w:t>
            </w:r>
          </w:p>
        </w:tc>
      </w:tr>
      <w:tr w:rsidR="003F4146" w:rsidRPr="0060788D" w14:paraId="053DC0D4" w14:textId="77777777" w:rsidTr="00B91FE8">
        <w:tc>
          <w:tcPr>
            <w:tcW w:w="1110" w:type="dxa"/>
          </w:tcPr>
          <w:p w14:paraId="042F187A" w14:textId="77777777" w:rsidR="003F4146" w:rsidRPr="0060788D" w:rsidRDefault="003F4146" w:rsidP="005B016F">
            <w:pPr>
              <w:rPr>
                <w:bCs/>
              </w:rPr>
            </w:pPr>
            <w:r w:rsidRPr="0060788D">
              <w:rPr>
                <w:bCs/>
              </w:rPr>
              <w:t>96365</w:t>
            </w:r>
          </w:p>
        </w:tc>
        <w:tc>
          <w:tcPr>
            <w:tcW w:w="8425" w:type="dxa"/>
          </w:tcPr>
          <w:p w14:paraId="1DCAB991" w14:textId="77777777" w:rsidR="003F4146" w:rsidRPr="0060788D" w:rsidRDefault="003F4146" w:rsidP="005B016F">
            <w:r w:rsidRPr="0060788D">
              <w:t>Intravenous infusion, for therapy, prophylaxis, or diagnosis (specify substance or drug); initial, up to 1 hour</w:t>
            </w:r>
          </w:p>
        </w:tc>
      </w:tr>
      <w:tr w:rsidR="003F4146" w:rsidRPr="0060788D" w14:paraId="7F08F3A7" w14:textId="77777777" w:rsidTr="00B91FE8">
        <w:tc>
          <w:tcPr>
            <w:tcW w:w="1110" w:type="dxa"/>
          </w:tcPr>
          <w:p w14:paraId="2D1B2DA1" w14:textId="77777777" w:rsidR="003F4146" w:rsidRPr="0060788D" w:rsidRDefault="003F4146" w:rsidP="005B016F">
            <w:pPr>
              <w:rPr>
                <w:bCs/>
              </w:rPr>
            </w:pPr>
            <w:r w:rsidRPr="0060788D">
              <w:rPr>
                <w:bCs/>
              </w:rPr>
              <w:t>96366</w:t>
            </w:r>
          </w:p>
        </w:tc>
        <w:tc>
          <w:tcPr>
            <w:tcW w:w="8425" w:type="dxa"/>
          </w:tcPr>
          <w:p w14:paraId="06B23E34" w14:textId="77777777" w:rsidR="003F4146" w:rsidRPr="00236446" w:rsidRDefault="003F4146" w:rsidP="00571014">
            <w:pPr>
              <w:pStyle w:val="PlainText"/>
            </w:pPr>
            <w:r w:rsidRPr="00571014">
              <w:rPr>
                <w:rFonts w:ascii="Times New Roman" w:hAnsi="Times New Roman" w:cs="Times New Roman"/>
                <w:sz w:val="24"/>
                <w:szCs w:val="24"/>
              </w:rPr>
              <w:t>Intravenous infusion, for therapy, prophylaxis, or diagnosis (specify substance or drug); each additional hour</w:t>
            </w:r>
          </w:p>
        </w:tc>
      </w:tr>
      <w:tr w:rsidR="003F4146" w:rsidRPr="0060788D" w14:paraId="7EC6C416" w14:textId="77777777" w:rsidTr="00B91FE8">
        <w:tc>
          <w:tcPr>
            <w:tcW w:w="1110" w:type="dxa"/>
          </w:tcPr>
          <w:p w14:paraId="157858AA" w14:textId="77777777" w:rsidR="003F4146" w:rsidRPr="00571014" w:rsidRDefault="003F4146" w:rsidP="005B016F">
            <w:pPr>
              <w:rPr>
                <w:bCs/>
              </w:rPr>
            </w:pPr>
            <w:r w:rsidRPr="00571014">
              <w:rPr>
                <w:bCs/>
              </w:rPr>
              <w:t>96367</w:t>
            </w:r>
          </w:p>
        </w:tc>
        <w:tc>
          <w:tcPr>
            <w:tcW w:w="8425" w:type="dxa"/>
          </w:tcPr>
          <w:p w14:paraId="44EE2323" w14:textId="77777777" w:rsidR="003F4146" w:rsidRPr="00571014" w:rsidRDefault="003F4146" w:rsidP="00571014">
            <w:pPr>
              <w:pStyle w:val="PlainText"/>
            </w:pPr>
            <w:r w:rsidRPr="00571014">
              <w:rPr>
                <w:rFonts w:ascii="Times New Roman" w:hAnsi="Times New Roman" w:cs="Times New Roman"/>
                <w:sz w:val="24"/>
                <w:szCs w:val="24"/>
              </w:rPr>
              <w:t>Intravenous infusion, for therapy, prophylaxis, or diagnosis (specify substance or drug); additional sequential infusion, up to 1 hour</w:t>
            </w:r>
          </w:p>
        </w:tc>
      </w:tr>
      <w:tr w:rsidR="000044CE" w:rsidRPr="0060788D" w14:paraId="39FDD22F" w14:textId="77777777" w:rsidTr="00B91FE8">
        <w:tc>
          <w:tcPr>
            <w:tcW w:w="1110" w:type="dxa"/>
          </w:tcPr>
          <w:p w14:paraId="3097B9E8" w14:textId="59751762" w:rsidR="000044CE" w:rsidRPr="00571014" w:rsidRDefault="000044CE" w:rsidP="005B016F">
            <w:pPr>
              <w:rPr>
                <w:bCs/>
              </w:rPr>
            </w:pPr>
            <w:r>
              <w:rPr>
                <w:bCs/>
              </w:rPr>
              <w:t>97127</w:t>
            </w:r>
          </w:p>
        </w:tc>
        <w:tc>
          <w:tcPr>
            <w:tcW w:w="8425" w:type="dxa"/>
          </w:tcPr>
          <w:p w14:paraId="47C3B4D9" w14:textId="08A95056" w:rsidR="000044CE" w:rsidRPr="00571014" w:rsidRDefault="000044CE" w:rsidP="00571014">
            <w:pPr>
              <w:pStyle w:val="PlainText"/>
              <w:rPr>
                <w:rFonts w:ascii="Times New Roman" w:hAnsi="Times New Roman" w:cs="Times New Roman"/>
                <w:sz w:val="24"/>
                <w:szCs w:val="24"/>
              </w:rPr>
            </w:pPr>
            <w:r w:rsidRPr="000044CE">
              <w:rPr>
                <w:rFonts w:ascii="Times New Roman" w:hAnsi="Times New Roman" w:cs="Times New Roman"/>
                <w:sz w:val="24"/>
                <w:szCs w:val="24"/>
              </w:rPr>
              <w:t>Therapeutic interventions that focus on cognitive function (eg, attention, memory, reasoning, executive function, problem solving, and/or pragmatic functioning) and compensatory strategies to manage the performance of an activity (eg, managing time or schedules, initiating, organizing and sequencing tasks), direct (one-on-one) patient contact</w:t>
            </w:r>
          </w:p>
        </w:tc>
      </w:tr>
      <w:tr w:rsidR="005B016F" w:rsidRPr="0060788D" w14:paraId="63A72A38" w14:textId="77777777" w:rsidTr="00B91FE8">
        <w:trPr>
          <w:trHeight w:val="620"/>
        </w:trPr>
        <w:tc>
          <w:tcPr>
            <w:tcW w:w="1110" w:type="dxa"/>
          </w:tcPr>
          <w:p w14:paraId="2A5D800C" w14:textId="77777777" w:rsidR="005B016F" w:rsidRPr="00571014" w:rsidRDefault="005B016F" w:rsidP="005B016F">
            <w:pPr>
              <w:rPr>
                <w:bCs/>
              </w:rPr>
            </w:pPr>
            <w:r w:rsidRPr="00571014">
              <w:rPr>
                <w:bCs/>
              </w:rPr>
              <w:t>97530</w:t>
            </w:r>
          </w:p>
        </w:tc>
        <w:tc>
          <w:tcPr>
            <w:tcW w:w="8425" w:type="dxa"/>
          </w:tcPr>
          <w:p w14:paraId="6006102B" w14:textId="77777777" w:rsidR="005B016F" w:rsidRPr="00571014" w:rsidRDefault="005B016F" w:rsidP="005B016F">
            <w:pPr>
              <w:rPr>
                <w:bCs/>
              </w:rPr>
            </w:pPr>
            <w:r w:rsidRPr="00571014">
              <w:t>Therapeutic activities, direct (one-on-one) patient contact (use of dynamic activities to improve functional performance), each 15 minutes</w:t>
            </w:r>
          </w:p>
        </w:tc>
      </w:tr>
      <w:tr w:rsidR="005B016F" w:rsidRPr="0060788D" w14:paraId="30BA7533" w14:textId="77777777" w:rsidTr="00B91FE8">
        <w:tc>
          <w:tcPr>
            <w:tcW w:w="1110" w:type="dxa"/>
          </w:tcPr>
          <w:p w14:paraId="0B53EFBB" w14:textId="77777777" w:rsidR="005B016F" w:rsidRPr="00571014" w:rsidRDefault="005B016F" w:rsidP="005B016F">
            <w:pPr>
              <w:rPr>
                <w:bCs/>
              </w:rPr>
            </w:pPr>
            <w:r w:rsidRPr="00571014">
              <w:rPr>
                <w:bCs/>
              </w:rPr>
              <w:t>97533</w:t>
            </w:r>
          </w:p>
        </w:tc>
        <w:tc>
          <w:tcPr>
            <w:tcW w:w="8425" w:type="dxa"/>
          </w:tcPr>
          <w:p w14:paraId="2E2085D1" w14:textId="77777777" w:rsidR="005B016F" w:rsidRPr="00571014" w:rsidRDefault="005B016F" w:rsidP="005B016F">
            <w:pPr>
              <w:rPr>
                <w:bCs/>
              </w:rPr>
            </w:pPr>
            <w:r w:rsidRPr="00571014">
              <w:t>Sensory integrative techniques to enhance sensory processing and promote adaptive responses to environmental demands, direct (one-on-one) patient contact, each 15 minutes</w:t>
            </w:r>
          </w:p>
        </w:tc>
      </w:tr>
      <w:tr w:rsidR="003F4146" w:rsidRPr="0060788D" w14:paraId="2DD20E72" w14:textId="77777777" w:rsidTr="00B91FE8">
        <w:tc>
          <w:tcPr>
            <w:tcW w:w="1110" w:type="dxa"/>
          </w:tcPr>
          <w:p w14:paraId="7C2EE9EF" w14:textId="77777777" w:rsidR="003F4146" w:rsidRPr="00571014" w:rsidRDefault="003F4146" w:rsidP="005B016F">
            <w:pPr>
              <w:rPr>
                <w:bCs/>
              </w:rPr>
            </w:pPr>
            <w:r w:rsidRPr="00571014">
              <w:rPr>
                <w:bCs/>
              </w:rPr>
              <w:t>97810</w:t>
            </w:r>
          </w:p>
        </w:tc>
        <w:tc>
          <w:tcPr>
            <w:tcW w:w="8425" w:type="dxa"/>
          </w:tcPr>
          <w:p w14:paraId="2ED16FCF"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Acupuncture, one or more needles, w/o electric stimulation; initial</w:t>
            </w:r>
          </w:p>
          <w:p w14:paraId="33BB26F3" w14:textId="77777777" w:rsidR="003F4146" w:rsidRPr="00571014" w:rsidRDefault="003F4146" w:rsidP="00571014">
            <w:pPr>
              <w:pStyle w:val="PlainText"/>
            </w:pPr>
            <w:r w:rsidRPr="00571014">
              <w:rPr>
                <w:rFonts w:ascii="Times New Roman" w:hAnsi="Times New Roman" w:cs="Times New Roman"/>
                <w:sz w:val="24"/>
                <w:szCs w:val="24"/>
              </w:rPr>
              <w:t>15 minutes of personal one-one contact with the patient.</w:t>
            </w:r>
          </w:p>
        </w:tc>
      </w:tr>
      <w:tr w:rsidR="003F4146" w:rsidRPr="0060788D" w14:paraId="0E8DAC41" w14:textId="77777777" w:rsidTr="00B91FE8">
        <w:trPr>
          <w:trHeight w:val="602"/>
        </w:trPr>
        <w:tc>
          <w:tcPr>
            <w:tcW w:w="1110" w:type="dxa"/>
          </w:tcPr>
          <w:p w14:paraId="6E8100E8" w14:textId="77777777" w:rsidR="003F4146" w:rsidRPr="00571014" w:rsidRDefault="003F4146" w:rsidP="005B016F">
            <w:pPr>
              <w:rPr>
                <w:bCs/>
              </w:rPr>
            </w:pPr>
            <w:r w:rsidRPr="00571014">
              <w:rPr>
                <w:bCs/>
              </w:rPr>
              <w:t>97811</w:t>
            </w:r>
          </w:p>
        </w:tc>
        <w:tc>
          <w:tcPr>
            <w:tcW w:w="8425" w:type="dxa"/>
          </w:tcPr>
          <w:p w14:paraId="660CA7C9"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Acupuncture, one or more needles, w/o electric stimulation; each additional 15 minutes of personal one-one contact with the patient with re-insertion of needles.</w:t>
            </w:r>
          </w:p>
        </w:tc>
      </w:tr>
      <w:tr w:rsidR="003F4146" w:rsidRPr="0060788D" w14:paraId="6EC5B281" w14:textId="77777777" w:rsidTr="00B91FE8">
        <w:tc>
          <w:tcPr>
            <w:tcW w:w="1110" w:type="dxa"/>
          </w:tcPr>
          <w:p w14:paraId="6C15F21B" w14:textId="77777777" w:rsidR="003F4146" w:rsidRPr="00571014" w:rsidRDefault="003F4146" w:rsidP="005B016F">
            <w:pPr>
              <w:rPr>
                <w:bCs/>
              </w:rPr>
            </w:pPr>
            <w:r w:rsidRPr="00571014">
              <w:rPr>
                <w:bCs/>
              </w:rPr>
              <w:t>97813</w:t>
            </w:r>
          </w:p>
        </w:tc>
        <w:tc>
          <w:tcPr>
            <w:tcW w:w="8425" w:type="dxa"/>
          </w:tcPr>
          <w:p w14:paraId="20F5F45D"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Acupuncture, one or more needles, with electric stimulation; initial</w:t>
            </w:r>
          </w:p>
          <w:p w14:paraId="16AC65AF"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15 minutes of personal one-one contact with the patient.</w:t>
            </w:r>
          </w:p>
        </w:tc>
      </w:tr>
      <w:tr w:rsidR="003F4146" w:rsidRPr="0060788D" w14:paraId="489EE114" w14:textId="77777777" w:rsidTr="00B91FE8">
        <w:tc>
          <w:tcPr>
            <w:tcW w:w="1110" w:type="dxa"/>
          </w:tcPr>
          <w:p w14:paraId="315DE717" w14:textId="77777777" w:rsidR="003F4146" w:rsidRPr="00571014" w:rsidRDefault="003F4146" w:rsidP="005B016F">
            <w:pPr>
              <w:rPr>
                <w:bCs/>
              </w:rPr>
            </w:pPr>
            <w:r w:rsidRPr="00571014">
              <w:rPr>
                <w:bCs/>
              </w:rPr>
              <w:t>97814</w:t>
            </w:r>
          </w:p>
        </w:tc>
        <w:tc>
          <w:tcPr>
            <w:tcW w:w="8425" w:type="dxa"/>
          </w:tcPr>
          <w:p w14:paraId="7A772A4E"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Acupuncture, one or more needles, with electric stimulation; each additional 15 minutes of personal one-one contact with the patient, with re-insertion of the needle(s).</w:t>
            </w:r>
          </w:p>
        </w:tc>
      </w:tr>
      <w:tr w:rsidR="003F4146" w:rsidRPr="0060788D" w14:paraId="2A999CD5" w14:textId="77777777" w:rsidTr="00B91FE8">
        <w:tc>
          <w:tcPr>
            <w:tcW w:w="1110" w:type="dxa"/>
          </w:tcPr>
          <w:p w14:paraId="122DA817" w14:textId="77777777" w:rsidR="003F4146" w:rsidRPr="00571014" w:rsidRDefault="003F4146" w:rsidP="005B016F">
            <w:pPr>
              <w:rPr>
                <w:bCs/>
              </w:rPr>
            </w:pPr>
            <w:r w:rsidRPr="00571014">
              <w:rPr>
                <w:bCs/>
              </w:rPr>
              <w:t>98940</w:t>
            </w:r>
          </w:p>
        </w:tc>
        <w:tc>
          <w:tcPr>
            <w:tcW w:w="8425" w:type="dxa"/>
          </w:tcPr>
          <w:p w14:paraId="7C963C70"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Chiropractic manipulative treatment (CMT); spinal, 1-2 regions</w:t>
            </w:r>
          </w:p>
        </w:tc>
      </w:tr>
      <w:tr w:rsidR="003F4146" w:rsidRPr="0060788D" w14:paraId="5B4AE370" w14:textId="77777777" w:rsidTr="00B91FE8">
        <w:tc>
          <w:tcPr>
            <w:tcW w:w="1110" w:type="dxa"/>
          </w:tcPr>
          <w:p w14:paraId="622272DD" w14:textId="77777777" w:rsidR="003F4146" w:rsidRPr="00571014" w:rsidRDefault="003F4146" w:rsidP="005B016F">
            <w:pPr>
              <w:rPr>
                <w:bCs/>
              </w:rPr>
            </w:pPr>
            <w:r w:rsidRPr="00571014">
              <w:rPr>
                <w:bCs/>
              </w:rPr>
              <w:t>98941</w:t>
            </w:r>
          </w:p>
        </w:tc>
        <w:tc>
          <w:tcPr>
            <w:tcW w:w="8425" w:type="dxa"/>
          </w:tcPr>
          <w:p w14:paraId="5E9D802B"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Chiropractic manipulative treatment (CMT);</w:t>
            </w:r>
            <w:r w:rsidR="004F0978">
              <w:rPr>
                <w:rFonts w:ascii="Times New Roman" w:hAnsi="Times New Roman" w:cs="Times New Roman"/>
                <w:sz w:val="24"/>
                <w:szCs w:val="24"/>
              </w:rPr>
              <w:t xml:space="preserve"> </w:t>
            </w:r>
            <w:r w:rsidRPr="00571014">
              <w:rPr>
                <w:rFonts w:ascii="Times New Roman" w:hAnsi="Times New Roman" w:cs="Times New Roman"/>
                <w:sz w:val="24"/>
                <w:szCs w:val="24"/>
              </w:rPr>
              <w:t>spinal, 3-4 regions</w:t>
            </w:r>
          </w:p>
        </w:tc>
      </w:tr>
      <w:tr w:rsidR="003F4146" w:rsidRPr="0060788D" w14:paraId="673DA5CA" w14:textId="77777777" w:rsidTr="00B91FE8">
        <w:tc>
          <w:tcPr>
            <w:tcW w:w="1110" w:type="dxa"/>
          </w:tcPr>
          <w:p w14:paraId="63041627" w14:textId="77777777" w:rsidR="003F4146" w:rsidRPr="00571014" w:rsidRDefault="003F4146" w:rsidP="005B016F">
            <w:pPr>
              <w:rPr>
                <w:bCs/>
              </w:rPr>
            </w:pPr>
            <w:r w:rsidRPr="00571014">
              <w:rPr>
                <w:bCs/>
              </w:rPr>
              <w:t>98942</w:t>
            </w:r>
          </w:p>
        </w:tc>
        <w:tc>
          <w:tcPr>
            <w:tcW w:w="8425" w:type="dxa"/>
          </w:tcPr>
          <w:p w14:paraId="2ED2C789"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Chiropractic manipulative treatment (CMT); spinal, 5 regions</w:t>
            </w:r>
          </w:p>
        </w:tc>
      </w:tr>
      <w:tr w:rsidR="003F4146" w:rsidRPr="0060788D" w14:paraId="60746F7A" w14:textId="77777777" w:rsidTr="00B91FE8">
        <w:tc>
          <w:tcPr>
            <w:tcW w:w="1110" w:type="dxa"/>
          </w:tcPr>
          <w:p w14:paraId="430E1A1D" w14:textId="77777777" w:rsidR="003F4146" w:rsidRPr="00571014" w:rsidRDefault="003F4146" w:rsidP="005B016F">
            <w:pPr>
              <w:rPr>
                <w:bCs/>
              </w:rPr>
            </w:pPr>
            <w:r w:rsidRPr="00571014">
              <w:rPr>
                <w:bCs/>
              </w:rPr>
              <w:lastRenderedPageBreak/>
              <w:t>98943</w:t>
            </w:r>
          </w:p>
        </w:tc>
        <w:tc>
          <w:tcPr>
            <w:tcW w:w="8425" w:type="dxa"/>
          </w:tcPr>
          <w:p w14:paraId="0F0C9B50"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Chiropractic manipulative treatment (CMT);</w:t>
            </w:r>
            <w:r w:rsidR="004F0978">
              <w:rPr>
                <w:rFonts w:ascii="Times New Roman" w:hAnsi="Times New Roman" w:cs="Times New Roman"/>
                <w:sz w:val="24"/>
                <w:szCs w:val="24"/>
              </w:rPr>
              <w:t xml:space="preserve"> </w:t>
            </w:r>
            <w:r w:rsidRPr="00571014">
              <w:rPr>
                <w:rFonts w:ascii="Times New Roman" w:hAnsi="Times New Roman" w:cs="Times New Roman"/>
                <w:sz w:val="24"/>
                <w:szCs w:val="24"/>
              </w:rPr>
              <w:t>extraspinal, 1 or more</w:t>
            </w:r>
          </w:p>
          <w:p w14:paraId="71AEF831" w14:textId="77777777" w:rsidR="003F4146" w:rsidRPr="00571014" w:rsidRDefault="003F4146" w:rsidP="003F4146">
            <w:pPr>
              <w:pStyle w:val="PlainText"/>
              <w:rPr>
                <w:rFonts w:ascii="Times New Roman" w:hAnsi="Times New Roman" w:cs="Times New Roman"/>
                <w:sz w:val="24"/>
                <w:szCs w:val="24"/>
              </w:rPr>
            </w:pPr>
            <w:r w:rsidRPr="00571014">
              <w:rPr>
                <w:rFonts w:ascii="Times New Roman" w:hAnsi="Times New Roman" w:cs="Times New Roman"/>
                <w:sz w:val="24"/>
                <w:szCs w:val="24"/>
              </w:rPr>
              <w:t>Regions</w:t>
            </w:r>
          </w:p>
        </w:tc>
      </w:tr>
    </w:tbl>
    <w:p w14:paraId="6DE588F0" w14:textId="77777777" w:rsidR="000F5042" w:rsidRDefault="000F5042" w:rsidP="000F5042">
      <w:pPr>
        <w:rPr>
          <w:b/>
        </w:rPr>
      </w:pPr>
    </w:p>
    <w:p w14:paraId="19C3556D" w14:textId="77777777" w:rsidR="00AF5490" w:rsidRPr="000F5042" w:rsidRDefault="000F5042" w:rsidP="00AF5490">
      <w:pPr>
        <w:rPr>
          <w:b/>
        </w:rPr>
      </w:pPr>
      <w:r>
        <w:rPr>
          <w:b/>
        </w:rPr>
        <w:t xml:space="preserve">HCPCS </w:t>
      </w:r>
      <w:r w:rsidRPr="000F5042">
        <w:rPr>
          <w:b/>
        </w:rPr>
        <w:t>codes considered not medically necessary when billed with a sole diagnosis of ADHD</w:t>
      </w:r>
    </w:p>
    <w:tbl>
      <w:tblPr>
        <w:tblStyle w:val="TableGrid"/>
        <w:tblW w:w="5147" w:type="pct"/>
        <w:tblLook w:val="0020" w:firstRow="1" w:lastRow="0" w:firstColumn="0" w:lastColumn="0" w:noHBand="0" w:noVBand="0"/>
      </w:tblPr>
      <w:tblGrid>
        <w:gridCol w:w="1123"/>
        <w:gridCol w:w="8502"/>
      </w:tblGrid>
      <w:tr w:rsidR="003F3D44" w:rsidRPr="0060788D" w14:paraId="6ED76184" w14:textId="77777777" w:rsidTr="00B91FE8">
        <w:trPr>
          <w:tblHeader/>
        </w:trPr>
        <w:tc>
          <w:tcPr>
            <w:tcW w:w="1123" w:type="dxa"/>
            <w:shd w:val="clear" w:color="auto" w:fill="00548C"/>
          </w:tcPr>
          <w:p w14:paraId="75B10259" w14:textId="77777777" w:rsidR="003F3D44" w:rsidRPr="0060788D" w:rsidRDefault="003F3D44" w:rsidP="00556CBA">
            <w:pPr>
              <w:rPr>
                <w:b/>
                <w:bCs/>
                <w:color w:val="FFFFFF" w:themeColor="background1"/>
              </w:rPr>
            </w:pPr>
            <w:r w:rsidRPr="0060788D">
              <w:rPr>
                <w:b/>
                <w:color w:val="FFFFFF" w:themeColor="background1"/>
              </w:rPr>
              <w:t xml:space="preserve">HCPCS Codes </w:t>
            </w:r>
          </w:p>
        </w:tc>
        <w:tc>
          <w:tcPr>
            <w:tcW w:w="8502" w:type="dxa"/>
            <w:shd w:val="clear" w:color="auto" w:fill="00548C"/>
          </w:tcPr>
          <w:p w14:paraId="22B402AD" w14:textId="77777777" w:rsidR="003F3D44" w:rsidRPr="0060788D" w:rsidRDefault="003F3D44" w:rsidP="00556CBA">
            <w:pPr>
              <w:rPr>
                <w:b/>
                <w:bCs/>
                <w:color w:val="FFFFFF" w:themeColor="background1"/>
              </w:rPr>
            </w:pPr>
            <w:r w:rsidRPr="0060788D">
              <w:rPr>
                <w:b/>
                <w:color w:val="FFFFFF" w:themeColor="background1"/>
              </w:rPr>
              <w:t>Description</w:t>
            </w:r>
          </w:p>
        </w:tc>
      </w:tr>
      <w:tr w:rsidR="00B420C8" w:rsidRPr="0060788D" w14:paraId="51FFAA6D" w14:textId="77777777" w:rsidTr="00B91FE8">
        <w:tc>
          <w:tcPr>
            <w:tcW w:w="1123" w:type="dxa"/>
          </w:tcPr>
          <w:p w14:paraId="57C4E768" w14:textId="77777777" w:rsidR="00B420C8" w:rsidRPr="0060788D" w:rsidRDefault="00B420C8" w:rsidP="00556CBA">
            <w:r w:rsidRPr="0060788D">
              <w:t>P2031</w:t>
            </w:r>
          </w:p>
        </w:tc>
        <w:tc>
          <w:tcPr>
            <w:tcW w:w="8502" w:type="dxa"/>
          </w:tcPr>
          <w:p w14:paraId="37EE74B2" w14:textId="77777777" w:rsidR="00B420C8" w:rsidRPr="0060788D" w:rsidRDefault="00B420C8" w:rsidP="00556CBA">
            <w:r w:rsidRPr="0060788D">
              <w:t>Hair analysis (excluding arsenic)</w:t>
            </w:r>
          </w:p>
        </w:tc>
      </w:tr>
      <w:tr w:rsidR="003F3D44" w:rsidRPr="0060788D" w14:paraId="3E6707EB" w14:textId="77777777" w:rsidTr="00B91FE8">
        <w:tc>
          <w:tcPr>
            <w:tcW w:w="1123" w:type="dxa"/>
          </w:tcPr>
          <w:p w14:paraId="583A08AA" w14:textId="77777777" w:rsidR="003F3D44" w:rsidRPr="0060788D" w:rsidRDefault="00B27FE1" w:rsidP="00556CBA">
            <w:pPr>
              <w:rPr>
                <w:bCs/>
              </w:rPr>
            </w:pPr>
            <w:r w:rsidRPr="0060788D">
              <w:t>S8040</w:t>
            </w:r>
          </w:p>
        </w:tc>
        <w:tc>
          <w:tcPr>
            <w:tcW w:w="8502" w:type="dxa"/>
          </w:tcPr>
          <w:p w14:paraId="456B3F45" w14:textId="77777777" w:rsidR="003F3D44" w:rsidRPr="0060788D" w:rsidRDefault="00B27FE1" w:rsidP="00556CBA">
            <w:pPr>
              <w:rPr>
                <w:bCs/>
              </w:rPr>
            </w:pPr>
            <w:r w:rsidRPr="0060788D">
              <w:t>Topographic brain mapping</w:t>
            </w:r>
          </w:p>
        </w:tc>
      </w:tr>
    </w:tbl>
    <w:p w14:paraId="11A791A6" w14:textId="77777777" w:rsidR="00350F22" w:rsidRDefault="00350F22" w:rsidP="00AF5490"/>
    <w:p w14:paraId="648B4786" w14:textId="77777777" w:rsidR="000F5042" w:rsidRPr="00350F22" w:rsidRDefault="000F5042" w:rsidP="000F5042">
      <w:pPr>
        <w:rPr>
          <w:b/>
        </w:rPr>
      </w:pPr>
      <w:r w:rsidRPr="00350F22">
        <w:rPr>
          <w:b/>
        </w:rPr>
        <w:t xml:space="preserve">ICD-10-CM Diagnosis Codes that Support </w:t>
      </w:r>
      <w:r>
        <w:rPr>
          <w:b/>
        </w:rPr>
        <w:t>Medical Necessity</w:t>
      </w:r>
    </w:p>
    <w:tbl>
      <w:tblPr>
        <w:tblStyle w:val="TableGrid"/>
        <w:tblW w:w="5147" w:type="pct"/>
        <w:tblLook w:val="0020" w:firstRow="1" w:lastRow="0" w:firstColumn="0" w:lastColumn="0" w:noHBand="0" w:noVBand="0"/>
      </w:tblPr>
      <w:tblGrid>
        <w:gridCol w:w="1580"/>
        <w:gridCol w:w="8045"/>
      </w:tblGrid>
      <w:tr w:rsidR="000F5042" w:rsidRPr="00B777AF" w14:paraId="052DF1C2" w14:textId="77777777" w:rsidTr="00B91FE8">
        <w:trPr>
          <w:tblHeader/>
        </w:trPr>
        <w:tc>
          <w:tcPr>
            <w:tcW w:w="1580" w:type="dxa"/>
            <w:shd w:val="clear" w:color="auto" w:fill="00548C"/>
          </w:tcPr>
          <w:p w14:paraId="4E43BEB0" w14:textId="77777777" w:rsidR="000F5042" w:rsidRPr="00350F22" w:rsidRDefault="000F5042" w:rsidP="002B23E1">
            <w:pPr>
              <w:rPr>
                <w:b/>
                <w:bCs/>
                <w:color w:val="FFFFFF"/>
              </w:rPr>
            </w:pPr>
            <w:r>
              <w:rPr>
                <w:b/>
                <w:color w:val="FFFFFF"/>
              </w:rPr>
              <w:t>ICD-10-CM Code</w:t>
            </w:r>
          </w:p>
        </w:tc>
        <w:tc>
          <w:tcPr>
            <w:tcW w:w="8045" w:type="dxa"/>
            <w:shd w:val="clear" w:color="auto" w:fill="00548C"/>
          </w:tcPr>
          <w:p w14:paraId="17F74C11" w14:textId="77777777" w:rsidR="000F5042" w:rsidRPr="00350F22" w:rsidRDefault="000F5042" w:rsidP="002B23E1">
            <w:pPr>
              <w:rPr>
                <w:b/>
                <w:bCs/>
                <w:color w:val="FFFFFF"/>
              </w:rPr>
            </w:pPr>
            <w:r w:rsidRPr="00350F22">
              <w:rPr>
                <w:b/>
                <w:color w:val="FFFFFF"/>
              </w:rPr>
              <w:t>Description</w:t>
            </w:r>
          </w:p>
        </w:tc>
      </w:tr>
      <w:tr w:rsidR="000F5042" w:rsidRPr="005144C0" w14:paraId="6F4269AD" w14:textId="77777777" w:rsidTr="00B91FE8">
        <w:tc>
          <w:tcPr>
            <w:tcW w:w="1580" w:type="dxa"/>
          </w:tcPr>
          <w:p w14:paraId="4EA06130" w14:textId="77777777" w:rsidR="000F5042" w:rsidRPr="000F5042" w:rsidRDefault="000F5042" w:rsidP="002B23E1">
            <w:pPr>
              <w:rPr>
                <w:bCs/>
              </w:rPr>
            </w:pPr>
            <w:r w:rsidRPr="000F5042">
              <w:t>F90.0 – F90.9</w:t>
            </w:r>
          </w:p>
        </w:tc>
        <w:tc>
          <w:tcPr>
            <w:tcW w:w="8045" w:type="dxa"/>
          </w:tcPr>
          <w:p w14:paraId="79BD53BD" w14:textId="77777777" w:rsidR="000F5042" w:rsidRPr="000F5042" w:rsidRDefault="000F5042" w:rsidP="002B23E1">
            <w:pPr>
              <w:rPr>
                <w:bCs/>
              </w:rPr>
            </w:pPr>
            <w:r w:rsidRPr="000F5042">
              <w:t>Attention-deficit hyperactivity disorders</w:t>
            </w:r>
          </w:p>
        </w:tc>
      </w:tr>
    </w:tbl>
    <w:p w14:paraId="61DD00F7" w14:textId="77777777" w:rsidR="000F5042" w:rsidRDefault="000F504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14458621"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767AEBF4"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64BAE2E1"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09EB9A9"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0A8B3FD7"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4A374BAC" w14:textId="77777777" w:rsidR="00B777AF" w:rsidRDefault="00571014" w:rsidP="008F2A00">
            <w:pPr>
              <w:tabs>
                <w:tab w:val="num" w:pos="720"/>
              </w:tabs>
            </w:pPr>
            <w:r>
              <w:t>Policy developed</w:t>
            </w:r>
          </w:p>
        </w:tc>
        <w:tc>
          <w:tcPr>
            <w:tcW w:w="810" w:type="dxa"/>
            <w:tcBorders>
              <w:top w:val="none" w:sz="0" w:space="0" w:color="auto"/>
              <w:bottom w:val="none" w:sz="0" w:space="0" w:color="auto"/>
            </w:tcBorders>
          </w:tcPr>
          <w:p w14:paraId="465EDB5A" w14:textId="77777777" w:rsidR="00B777AF" w:rsidRDefault="00571014" w:rsidP="005776FD">
            <w:pPr>
              <w:jc w:val="center"/>
              <w:cnfStyle w:val="000000100000" w:firstRow="0" w:lastRow="0" w:firstColumn="0" w:lastColumn="0" w:oddVBand="0" w:evenVBand="0" w:oddHBand="1" w:evenHBand="0" w:firstRowFirstColumn="0" w:firstRowLastColumn="0" w:lastRowFirstColumn="0" w:lastRowLastColumn="0"/>
            </w:pPr>
            <w:r>
              <w:t>08/16</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011EBAE" w14:textId="77777777" w:rsidR="00B777AF" w:rsidRDefault="00571014" w:rsidP="00857C10">
            <w:pPr>
              <w:jc w:val="center"/>
            </w:pPr>
            <w:r>
              <w:t>08/16</w:t>
            </w:r>
          </w:p>
        </w:tc>
      </w:tr>
      <w:tr w:rsidR="00C82D9C" w14:paraId="4F5D7F2A"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B1CD57A" w14:textId="77777777" w:rsidR="00C82D9C" w:rsidRDefault="00C82D9C" w:rsidP="008F2A00">
            <w:pPr>
              <w:tabs>
                <w:tab w:val="num" w:pos="720"/>
              </w:tabs>
            </w:pPr>
            <w:r>
              <w:t>References reviewed and updated</w:t>
            </w:r>
          </w:p>
        </w:tc>
        <w:tc>
          <w:tcPr>
            <w:tcW w:w="810" w:type="dxa"/>
          </w:tcPr>
          <w:p w14:paraId="3C366FE7" w14:textId="77777777" w:rsidR="00C82D9C" w:rsidRDefault="00C82D9C" w:rsidP="005776FD">
            <w:pPr>
              <w:jc w:val="center"/>
              <w:cnfStyle w:val="000000000000" w:firstRow="0" w:lastRow="0" w:firstColumn="0" w:lastColumn="0" w:oddVBand="0" w:evenVBand="0" w:oddHBand="0" w:evenHBand="0" w:firstRowFirstColumn="0" w:firstRowLastColumn="0" w:lastRowFirstColumn="0" w:lastRowLastColumn="0"/>
            </w:pPr>
            <w:r>
              <w:t>07/17</w:t>
            </w:r>
          </w:p>
        </w:tc>
        <w:tc>
          <w:tcPr>
            <w:cnfStyle w:val="000010000000" w:firstRow="0" w:lastRow="0" w:firstColumn="0" w:lastColumn="0" w:oddVBand="1" w:evenVBand="0" w:oddHBand="0" w:evenHBand="0" w:firstRowFirstColumn="0" w:firstRowLastColumn="0" w:lastRowFirstColumn="0" w:lastRowLastColumn="0"/>
            <w:tcW w:w="1260" w:type="dxa"/>
          </w:tcPr>
          <w:p w14:paraId="0F6FCECE" w14:textId="77777777" w:rsidR="00C82D9C" w:rsidRDefault="006B3E4C" w:rsidP="00857C10">
            <w:pPr>
              <w:jc w:val="center"/>
            </w:pPr>
            <w:r>
              <w:t>08/17</w:t>
            </w:r>
          </w:p>
        </w:tc>
      </w:tr>
      <w:tr w:rsidR="00072477" w14:paraId="1EE49F72"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6F33562E" w14:textId="7C420641" w:rsidR="00072477" w:rsidRDefault="00D41B9F" w:rsidP="00D41B9F">
            <w:pPr>
              <w:tabs>
                <w:tab w:val="num" w:pos="720"/>
              </w:tabs>
            </w:pPr>
            <w:r>
              <w:t>Assessment:  Added “</w:t>
            </w:r>
            <w:r w:rsidRPr="00D41B9F">
              <w:t>Evaluation of iron status (e.g. measurement of serum iron and ferritin levels)</w:t>
            </w:r>
            <w:r>
              <w:t xml:space="preserve">” as not medically necessary. References and Codes reviewed and updated.  </w:t>
            </w:r>
          </w:p>
        </w:tc>
        <w:tc>
          <w:tcPr>
            <w:tcW w:w="810" w:type="dxa"/>
          </w:tcPr>
          <w:p w14:paraId="1F7E265D" w14:textId="24A99A25" w:rsidR="00072477" w:rsidRDefault="00D41B9F" w:rsidP="005776FD">
            <w:pPr>
              <w:jc w:val="center"/>
              <w:cnfStyle w:val="000000100000" w:firstRow="0" w:lastRow="0" w:firstColumn="0" w:lastColumn="0" w:oddVBand="0" w:evenVBand="0" w:oddHBand="1" w:evenHBand="0" w:firstRowFirstColumn="0" w:firstRowLastColumn="0" w:lastRowFirstColumn="0" w:lastRowLastColumn="0"/>
            </w:pPr>
            <w:r>
              <w:t>05/18</w:t>
            </w:r>
          </w:p>
        </w:tc>
        <w:tc>
          <w:tcPr>
            <w:cnfStyle w:val="000010000000" w:firstRow="0" w:lastRow="0" w:firstColumn="0" w:lastColumn="0" w:oddVBand="1" w:evenVBand="0" w:oddHBand="0" w:evenHBand="0" w:firstRowFirstColumn="0" w:firstRowLastColumn="0" w:lastRowFirstColumn="0" w:lastRowLastColumn="0"/>
            <w:tcW w:w="1260" w:type="dxa"/>
          </w:tcPr>
          <w:p w14:paraId="459276CE" w14:textId="447D905D" w:rsidR="00072477" w:rsidRDefault="000B64A4" w:rsidP="00857C10">
            <w:pPr>
              <w:jc w:val="center"/>
            </w:pPr>
            <w:r>
              <w:t>05/18</w:t>
            </w:r>
          </w:p>
        </w:tc>
      </w:tr>
      <w:tr w:rsidR="006C3EED" w14:paraId="629638F7"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024E0341" w14:textId="67BF89F7" w:rsidR="006C3EED" w:rsidRDefault="006468FE" w:rsidP="00D74764">
            <w:pPr>
              <w:tabs>
                <w:tab w:val="num" w:pos="720"/>
              </w:tabs>
            </w:pPr>
            <w:r>
              <w:t xml:space="preserve">Added </w:t>
            </w:r>
            <w:r w:rsidRPr="006468FE">
              <w:tab/>
              <w:t>AFF2 gene testing</w:t>
            </w:r>
            <w:r>
              <w:t xml:space="preserve"> and m</w:t>
            </w:r>
            <w:r w:rsidRPr="006468FE">
              <w:t>easurement of peripheral brain-derived neurotrophic factor</w:t>
            </w:r>
            <w:r>
              <w:t xml:space="preserve"> as investigational to II.A.   Code updates</w:t>
            </w:r>
            <w:r w:rsidR="0054669F">
              <w:t xml:space="preserve">-deleted CPT 96101, 96102, 96103, 96118, 96119, 96120, and 97532.  Added CPT-96130, 96131, 96132, 96133, 96136, 96137, 96138, 96139, 96146, and 97127.  </w:t>
            </w:r>
            <w:r>
              <w:t>References reviewed and updated.  Specialist reviewed.</w:t>
            </w:r>
          </w:p>
        </w:tc>
        <w:tc>
          <w:tcPr>
            <w:tcW w:w="810" w:type="dxa"/>
          </w:tcPr>
          <w:p w14:paraId="05DF7BBB" w14:textId="58C014D7" w:rsidR="006C3EED" w:rsidRDefault="006468FE" w:rsidP="005776FD">
            <w:pPr>
              <w:jc w:val="center"/>
              <w:cnfStyle w:val="000000000000" w:firstRow="0" w:lastRow="0" w:firstColumn="0" w:lastColumn="0" w:oddVBand="0" w:evenVBand="0" w:oddHBand="0"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Pr>
          <w:p w14:paraId="699A615E" w14:textId="5D6FD631" w:rsidR="006C3EED" w:rsidRDefault="00095144" w:rsidP="00857C10">
            <w:pPr>
              <w:jc w:val="center"/>
            </w:pPr>
            <w:r>
              <w:t>05/19</w:t>
            </w:r>
          </w:p>
        </w:tc>
      </w:tr>
      <w:tr w:rsidR="00D74764" w14:paraId="49886B60"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4C72E0F" w14:textId="4D1C0EFC" w:rsidR="00D74764" w:rsidRDefault="00FB3348" w:rsidP="00D74764">
            <w:pPr>
              <w:tabs>
                <w:tab w:val="num" w:pos="720"/>
              </w:tabs>
            </w:pPr>
            <w:r>
              <w:t>Revised description for</w:t>
            </w:r>
            <w:r w:rsidR="00D74764">
              <w:t xml:space="preserve"> CPT-96116</w:t>
            </w:r>
          </w:p>
        </w:tc>
        <w:tc>
          <w:tcPr>
            <w:tcW w:w="810" w:type="dxa"/>
          </w:tcPr>
          <w:p w14:paraId="383EBF41" w14:textId="44CE4726" w:rsidR="00D74764" w:rsidRDefault="00D74764" w:rsidP="005776FD">
            <w:pPr>
              <w:jc w:val="center"/>
              <w:cnfStyle w:val="000000100000" w:firstRow="0" w:lastRow="0" w:firstColumn="0" w:lastColumn="0" w:oddVBand="0" w:evenVBand="0" w:oddHBand="1"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14:paraId="5A3BF73B" w14:textId="77777777" w:rsidR="00D74764" w:rsidRDefault="00D74764" w:rsidP="00857C10">
            <w:pPr>
              <w:jc w:val="center"/>
            </w:pPr>
          </w:p>
        </w:tc>
      </w:tr>
    </w:tbl>
    <w:p w14:paraId="24F860BE" w14:textId="77777777" w:rsidR="00B777AF" w:rsidRDefault="00B777AF" w:rsidP="00B777AF">
      <w:pPr>
        <w:pStyle w:val="Heading6"/>
        <w:tabs>
          <w:tab w:val="clear" w:pos="0"/>
        </w:tabs>
      </w:pPr>
    </w:p>
    <w:p w14:paraId="67A40E85" w14:textId="77777777" w:rsidR="00963062" w:rsidRPr="00B777AF" w:rsidRDefault="003F3D44" w:rsidP="00963062">
      <w:pPr>
        <w:pStyle w:val="Heading3"/>
      </w:pPr>
      <w:r>
        <w:t>References</w:t>
      </w:r>
    </w:p>
    <w:p w14:paraId="1BCDF8AF" w14:textId="77777777" w:rsidR="00763A16" w:rsidRDefault="00763A16" w:rsidP="004F0978">
      <w:pPr>
        <w:pStyle w:val="ListParagraph"/>
        <w:numPr>
          <w:ilvl w:val="0"/>
          <w:numId w:val="21"/>
        </w:numPr>
        <w:spacing w:after="0" w:line="240" w:lineRule="auto"/>
        <w:ind w:left="360"/>
        <w:rPr>
          <w:rFonts w:ascii="Times New Roman" w:hAnsi="Times New Roman" w:cs="Times New Roman"/>
          <w:color w:val="222222"/>
          <w:sz w:val="24"/>
          <w:szCs w:val="24"/>
        </w:rPr>
      </w:pPr>
      <w:r w:rsidRPr="0067385F">
        <w:rPr>
          <w:rFonts w:ascii="Times New Roman" w:hAnsi="Times New Roman" w:cs="Times New Roman"/>
          <w:color w:val="222222"/>
          <w:sz w:val="24"/>
          <w:szCs w:val="24"/>
        </w:rPr>
        <w:t xml:space="preserve">Post, Robert E., and Stuart L. Kurlansik. "Diagnosis and Management of Attention-Deficit/Hyperactivity Disorder in Adults." </w:t>
      </w:r>
      <w:r w:rsidRPr="0067385F">
        <w:rPr>
          <w:rFonts w:ascii="Times New Roman" w:hAnsi="Times New Roman" w:cs="Times New Roman"/>
          <w:i/>
          <w:iCs/>
          <w:color w:val="222222"/>
          <w:sz w:val="24"/>
          <w:szCs w:val="24"/>
        </w:rPr>
        <w:t>American family physician</w:t>
      </w:r>
      <w:r w:rsidRPr="0067385F">
        <w:rPr>
          <w:rFonts w:ascii="Times New Roman" w:hAnsi="Times New Roman" w:cs="Times New Roman"/>
          <w:color w:val="222222"/>
          <w:sz w:val="24"/>
          <w:szCs w:val="24"/>
        </w:rPr>
        <w:t xml:space="preserve"> 85.9 (2012).</w:t>
      </w:r>
    </w:p>
    <w:p w14:paraId="47CA086C" w14:textId="23E0E7A2" w:rsidR="00763A16" w:rsidRPr="00E777BA" w:rsidRDefault="00763A16" w:rsidP="004F0978">
      <w:pPr>
        <w:pStyle w:val="ListParagraph"/>
        <w:numPr>
          <w:ilvl w:val="0"/>
          <w:numId w:val="21"/>
        </w:numPr>
        <w:spacing w:after="0" w:line="240" w:lineRule="auto"/>
        <w:ind w:left="360"/>
        <w:rPr>
          <w:rFonts w:ascii="Times New Roman" w:hAnsi="Times New Roman" w:cs="Times New Roman"/>
          <w:color w:val="222222"/>
          <w:sz w:val="24"/>
          <w:szCs w:val="24"/>
        </w:rPr>
      </w:pPr>
      <w:r w:rsidRPr="002D0A8A">
        <w:rPr>
          <w:rFonts w:ascii="Times New Roman" w:hAnsi="Times New Roman" w:cs="Times New Roman"/>
          <w:color w:val="000000" w:themeColor="text1"/>
          <w:sz w:val="24"/>
          <w:szCs w:val="24"/>
        </w:rPr>
        <w:t>Bukstein O. “Attention deficit hyperactivity disorder</w:t>
      </w:r>
      <w:r w:rsidR="00FF10EB">
        <w:rPr>
          <w:rFonts w:ascii="Times New Roman" w:hAnsi="Times New Roman" w:cs="Times New Roman"/>
          <w:color w:val="000000" w:themeColor="text1"/>
          <w:sz w:val="24"/>
          <w:szCs w:val="24"/>
        </w:rPr>
        <w:t xml:space="preserve"> in Adults</w:t>
      </w:r>
      <w:r w:rsidRPr="002D0A8A">
        <w:rPr>
          <w:rFonts w:ascii="Times New Roman" w:hAnsi="Times New Roman" w:cs="Times New Roman"/>
          <w:color w:val="000000" w:themeColor="text1"/>
          <w:sz w:val="24"/>
          <w:szCs w:val="24"/>
        </w:rPr>
        <w:t>: Epidemiology, pathogenesis, clinical features, course</w:t>
      </w:r>
      <w:r w:rsidR="00FF10EB">
        <w:rPr>
          <w:rFonts w:ascii="Times New Roman" w:hAnsi="Times New Roman" w:cs="Times New Roman"/>
          <w:color w:val="000000" w:themeColor="text1"/>
          <w:sz w:val="24"/>
          <w:szCs w:val="24"/>
        </w:rPr>
        <w:t xml:space="preserve">, </w:t>
      </w:r>
      <w:r w:rsidRPr="002D0A8A">
        <w:rPr>
          <w:rFonts w:ascii="Times New Roman" w:hAnsi="Times New Roman" w:cs="Times New Roman"/>
          <w:color w:val="000000" w:themeColor="text1"/>
          <w:sz w:val="24"/>
          <w:szCs w:val="24"/>
        </w:rPr>
        <w:t>assessment, and diagnosis. In: UpToDate</w:t>
      </w:r>
      <w:r w:rsidR="002D0BF3">
        <w:rPr>
          <w:rFonts w:ascii="Times New Roman" w:hAnsi="Times New Roman" w:cs="Times New Roman"/>
          <w:color w:val="000000" w:themeColor="text1"/>
          <w:sz w:val="24"/>
          <w:szCs w:val="24"/>
        </w:rPr>
        <w:t xml:space="preserve">, </w:t>
      </w:r>
      <w:r w:rsidR="00FF10EB">
        <w:rPr>
          <w:rFonts w:ascii="Times New Roman" w:hAnsi="Times New Roman" w:cs="Times New Roman"/>
          <w:color w:val="000000" w:themeColor="text1"/>
          <w:sz w:val="24"/>
          <w:szCs w:val="24"/>
        </w:rPr>
        <w:t xml:space="preserve">Brent D, </w:t>
      </w:r>
      <w:r w:rsidRPr="002D0A8A">
        <w:rPr>
          <w:rFonts w:ascii="Times New Roman" w:hAnsi="Times New Roman" w:cs="Times New Roman"/>
          <w:color w:val="000000" w:themeColor="text1"/>
          <w:sz w:val="24"/>
          <w:szCs w:val="24"/>
        </w:rPr>
        <w:t>Hermann R. (Ed</w:t>
      </w:r>
      <w:r w:rsidR="00FF10EB">
        <w:rPr>
          <w:rFonts w:ascii="Times New Roman" w:hAnsi="Times New Roman" w:cs="Times New Roman"/>
          <w:color w:val="000000" w:themeColor="text1"/>
          <w:sz w:val="24"/>
          <w:szCs w:val="24"/>
        </w:rPr>
        <w:t>s</w:t>
      </w:r>
      <w:r w:rsidRPr="002D0A8A">
        <w:rPr>
          <w:rFonts w:ascii="Times New Roman" w:hAnsi="Times New Roman" w:cs="Times New Roman"/>
          <w:color w:val="000000" w:themeColor="text1"/>
          <w:sz w:val="24"/>
          <w:szCs w:val="24"/>
        </w:rPr>
        <w:t xml:space="preserve">), UpToDate, Waltham, MA. Accessed on </w:t>
      </w:r>
      <w:r w:rsidR="00B91E0D">
        <w:rPr>
          <w:rFonts w:ascii="Times New Roman" w:hAnsi="Times New Roman" w:cs="Times New Roman"/>
          <w:color w:val="000000" w:themeColor="text1"/>
          <w:sz w:val="24"/>
          <w:szCs w:val="24"/>
        </w:rPr>
        <w:t xml:space="preserve">April </w:t>
      </w:r>
      <w:r w:rsidR="00FF10EB">
        <w:rPr>
          <w:rFonts w:ascii="Times New Roman" w:hAnsi="Times New Roman" w:cs="Times New Roman"/>
          <w:color w:val="000000" w:themeColor="text1"/>
          <w:sz w:val="24"/>
          <w:szCs w:val="24"/>
        </w:rPr>
        <w:t>29</w:t>
      </w:r>
      <w:r w:rsidRPr="002D0A8A">
        <w:rPr>
          <w:rFonts w:ascii="Times New Roman" w:hAnsi="Times New Roman" w:cs="Times New Roman"/>
          <w:color w:val="000000" w:themeColor="text1"/>
          <w:sz w:val="24"/>
          <w:szCs w:val="24"/>
        </w:rPr>
        <w:t>, 201</w:t>
      </w:r>
      <w:r w:rsidR="00FF10EB">
        <w:rPr>
          <w:rFonts w:ascii="Times New Roman" w:hAnsi="Times New Roman" w:cs="Times New Roman"/>
          <w:color w:val="000000" w:themeColor="text1"/>
          <w:sz w:val="24"/>
          <w:szCs w:val="24"/>
        </w:rPr>
        <w:t>9</w:t>
      </w:r>
      <w:r w:rsidRPr="002D0A8A">
        <w:rPr>
          <w:rFonts w:ascii="Times New Roman" w:hAnsi="Times New Roman" w:cs="Times New Roman"/>
          <w:color w:val="000000" w:themeColor="text1"/>
          <w:sz w:val="24"/>
          <w:szCs w:val="24"/>
        </w:rPr>
        <w:t xml:space="preserve">. </w:t>
      </w:r>
    </w:p>
    <w:p w14:paraId="2CB1EF94" w14:textId="05798589" w:rsidR="00BE6CEE" w:rsidRPr="00E53761" w:rsidRDefault="00763A16" w:rsidP="004F0978">
      <w:pPr>
        <w:pStyle w:val="ListParagraph"/>
        <w:numPr>
          <w:ilvl w:val="0"/>
          <w:numId w:val="21"/>
        </w:numPr>
        <w:spacing w:after="0" w:line="240" w:lineRule="auto"/>
        <w:ind w:left="360"/>
        <w:rPr>
          <w:rFonts w:ascii="Times New Roman" w:hAnsi="Times New Roman" w:cs="Times New Roman"/>
          <w:color w:val="222222"/>
          <w:sz w:val="24"/>
          <w:szCs w:val="24"/>
        </w:rPr>
      </w:pPr>
      <w:r w:rsidRPr="000A4357">
        <w:rPr>
          <w:rFonts w:ascii="Times New Roman" w:hAnsi="Times New Roman" w:cs="Times New Roman"/>
          <w:color w:val="222222"/>
          <w:sz w:val="24"/>
          <w:szCs w:val="24"/>
        </w:rPr>
        <w:t xml:space="preserve">Krull KR. </w:t>
      </w:r>
      <w:r w:rsidRPr="000A4357">
        <w:rPr>
          <w:rFonts w:ascii="Times New Roman" w:hAnsi="Times New Roman" w:cs="Times New Roman"/>
          <w:color w:val="000000" w:themeColor="text1"/>
          <w:sz w:val="24"/>
          <w:szCs w:val="24"/>
        </w:rPr>
        <w:t xml:space="preserve">“Attention deficit hyperactivity disorder in children and adolescents: Epidemiology and pathogenesis.” In: UpToDate. Torchia MM (Ed), UpToDate, Waltham, MA. Accessed on </w:t>
      </w:r>
      <w:r w:rsidR="008D5CBA">
        <w:rPr>
          <w:rFonts w:ascii="Times New Roman" w:hAnsi="Times New Roman" w:cs="Times New Roman"/>
          <w:color w:val="000000" w:themeColor="text1"/>
          <w:sz w:val="24"/>
          <w:szCs w:val="24"/>
        </w:rPr>
        <w:t xml:space="preserve">April </w:t>
      </w:r>
      <w:r w:rsidR="00934AD3">
        <w:rPr>
          <w:rFonts w:ascii="Times New Roman" w:hAnsi="Times New Roman" w:cs="Times New Roman"/>
          <w:color w:val="000000" w:themeColor="text1"/>
          <w:sz w:val="24"/>
          <w:szCs w:val="24"/>
        </w:rPr>
        <w:t>29</w:t>
      </w:r>
      <w:r w:rsidRPr="000A4357">
        <w:rPr>
          <w:rFonts w:ascii="Times New Roman" w:hAnsi="Times New Roman" w:cs="Times New Roman"/>
          <w:color w:val="000000" w:themeColor="text1"/>
          <w:sz w:val="24"/>
          <w:szCs w:val="24"/>
        </w:rPr>
        <w:t>, 201</w:t>
      </w:r>
      <w:r w:rsidR="00934AD3">
        <w:rPr>
          <w:rFonts w:ascii="Times New Roman" w:hAnsi="Times New Roman" w:cs="Times New Roman"/>
          <w:color w:val="000000" w:themeColor="text1"/>
          <w:sz w:val="24"/>
          <w:szCs w:val="24"/>
        </w:rPr>
        <w:t>9</w:t>
      </w:r>
      <w:r w:rsidR="00BE6CEE" w:rsidRPr="000A4357">
        <w:rPr>
          <w:rFonts w:ascii="Times New Roman" w:hAnsi="Times New Roman" w:cs="Times New Roman"/>
          <w:color w:val="000000" w:themeColor="text1"/>
          <w:sz w:val="24"/>
          <w:szCs w:val="24"/>
        </w:rPr>
        <w:t>.</w:t>
      </w:r>
    </w:p>
    <w:p w14:paraId="4140BA29" w14:textId="5116345D" w:rsidR="000923C9" w:rsidRPr="00E53761" w:rsidRDefault="000923C9" w:rsidP="000923C9">
      <w:pPr>
        <w:pStyle w:val="ListParagraph"/>
        <w:numPr>
          <w:ilvl w:val="0"/>
          <w:numId w:val="21"/>
        </w:numPr>
        <w:spacing w:after="0" w:line="240" w:lineRule="auto"/>
        <w:ind w:left="360"/>
        <w:rPr>
          <w:rFonts w:ascii="Times New Roman" w:hAnsi="Times New Roman" w:cs="Times New Roman"/>
          <w:color w:val="222222"/>
          <w:sz w:val="24"/>
          <w:szCs w:val="24"/>
        </w:rPr>
      </w:pPr>
      <w:r>
        <w:rPr>
          <w:rFonts w:ascii="Times New Roman" w:hAnsi="Times New Roman" w:cs="Times New Roman"/>
          <w:color w:val="000000" w:themeColor="text1"/>
          <w:sz w:val="24"/>
          <w:szCs w:val="24"/>
        </w:rPr>
        <w:t xml:space="preserve">Krull KR. “Attention deficit hyperactivity disorder in children and adolescents: Overview of treatment and prognosis.” In: UpToDate. </w:t>
      </w:r>
      <w:r w:rsidR="00FF10EB">
        <w:rPr>
          <w:rFonts w:ascii="Times New Roman" w:hAnsi="Times New Roman" w:cs="Times New Roman"/>
          <w:color w:val="000000" w:themeColor="text1"/>
          <w:sz w:val="24"/>
          <w:szCs w:val="24"/>
        </w:rPr>
        <w:t xml:space="preserve">Agustyn M, </w:t>
      </w:r>
      <w:r>
        <w:rPr>
          <w:rFonts w:ascii="Times New Roman" w:hAnsi="Times New Roman" w:cs="Times New Roman"/>
          <w:color w:val="000000" w:themeColor="text1"/>
          <w:sz w:val="24"/>
          <w:szCs w:val="24"/>
        </w:rPr>
        <w:t>Torchia MM (Ed</w:t>
      </w:r>
      <w:r w:rsidR="00FF10E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UpToDate, Waltham MA. Accessed on </w:t>
      </w:r>
      <w:r w:rsidR="000E64F1">
        <w:rPr>
          <w:rFonts w:ascii="Times New Roman" w:hAnsi="Times New Roman" w:cs="Times New Roman"/>
          <w:color w:val="000000" w:themeColor="text1"/>
          <w:sz w:val="24"/>
          <w:szCs w:val="24"/>
        </w:rPr>
        <w:t xml:space="preserve">April </w:t>
      </w:r>
      <w:r w:rsidR="00FF10EB">
        <w:rPr>
          <w:rFonts w:ascii="Times New Roman" w:hAnsi="Times New Roman" w:cs="Times New Roman"/>
          <w:color w:val="000000" w:themeColor="text1"/>
          <w:sz w:val="24"/>
          <w:szCs w:val="24"/>
        </w:rPr>
        <w:t>29</w:t>
      </w:r>
      <w:r w:rsidR="00AA49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w:t>
      </w:r>
      <w:r w:rsidR="00FF10EB">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p>
    <w:p w14:paraId="6B3295FA" w14:textId="77777777" w:rsidR="004F1367" w:rsidRPr="000A4357" w:rsidRDefault="00763A16" w:rsidP="004F0978">
      <w:pPr>
        <w:pStyle w:val="ListParagraph"/>
        <w:numPr>
          <w:ilvl w:val="0"/>
          <w:numId w:val="21"/>
        </w:numPr>
        <w:spacing w:after="0" w:line="240" w:lineRule="auto"/>
        <w:ind w:left="360"/>
        <w:rPr>
          <w:rFonts w:ascii="Times New Roman" w:hAnsi="Times New Roman" w:cs="Times New Roman"/>
          <w:color w:val="222222"/>
          <w:sz w:val="24"/>
          <w:szCs w:val="24"/>
        </w:rPr>
      </w:pPr>
      <w:r w:rsidRPr="000A4357">
        <w:rPr>
          <w:rFonts w:ascii="Times New Roman" w:hAnsi="Times New Roman" w:cs="Times New Roman"/>
          <w:color w:val="222222"/>
          <w:sz w:val="24"/>
          <w:szCs w:val="24"/>
        </w:rPr>
        <w:t xml:space="preserve">ATTENTION-DEFICIT, SUBCOMMITTEE ON. "ADHD: clinical practice guideline for the diagnosis, evaluation, and treatment of attention-deficit/hyperactivity disorder in children and adolescents." </w:t>
      </w:r>
      <w:r w:rsidRPr="000A4357">
        <w:rPr>
          <w:rFonts w:ascii="Times New Roman" w:hAnsi="Times New Roman" w:cs="Times New Roman"/>
          <w:i/>
          <w:iCs/>
          <w:color w:val="222222"/>
          <w:sz w:val="24"/>
          <w:szCs w:val="24"/>
        </w:rPr>
        <w:t>Pediatrics</w:t>
      </w:r>
      <w:r w:rsidRPr="000A4357">
        <w:rPr>
          <w:rFonts w:ascii="Times New Roman" w:hAnsi="Times New Roman" w:cs="Times New Roman"/>
          <w:color w:val="222222"/>
          <w:sz w:val="24"/>
          <w:szCs w:val="24"/>
        </w:rPr>
        <w:t xml:space="preserve"> (2011): peds-2011.</w:t>
      </w:r>
    </w:p>
    <w:p w14:paraId="0EB084EB" w14:textId="77777777" w:rsidR="00382A1B" w:rsidRPr="000A4357" w:rsidRDefault="00763A16" w:rsidP="004F0978">
      <w:pPr>
        <w:pStyle w:val="ListParagraph"/>
        <w:numPr>
          <w:ilvl w:val="0"/>
          <w:numId w:val="21"/>
        </w:numPr>
        <w:spacing w:after="0" w:line="240" w:lineRule="auto"/>
        <w:ind w:left="360"/>
        <w:rPr>
          <w:rFonts w:ascii="Times New Roman" w:hAnsi="Times New Roman" w:cs="Times New Roman"/>
          <w:color w:val="222222"/>
          <w:sz w:val="24"/>
          <w:szCs w:val="24"/>
        </w:rPr>
      </w:pPr>
      <w:r w:rsidRPr="000A4357">
        <w:rPr>
          <w:rFonts w:ascii="Times New Roman" w:hAnsi="Times New Roman" w:cs="Times New Roman"/>
          <w:color w:val="222222"/>
          <w:sz w:val="24"/>
          <w:szCs w:val="24"/>
        </w:rPr>
        <w:lastRenderedPageBreak/>
        <w:t xml:space="preserve">Gibbins, Christopher, and Margaret Weiss. "Clinical recommendations in current practice guidelines for diagnosis and treatment of ADHD in adults." </w:t>
      </w:r>
      <w:r w:rsidRPr="000A4357">
        <w:rPr>
          <w:rFonts w:ascii="Times New Roman" w:hAnsi="Times New Roman" w:cs="Times New Roman"/>
          <w:i/>
          <w:iCs/>
          <w:color w:val="222222"/>
          <w:sz w:val="24"/>
          <w:szCs w:val="24"/>
        </w:rPr>
        <w:t>Current psychiatry reports</w:t>
      </w:r>
      <w:r w:rsidRPr="000A4357">
        <w:rPr>
          <w:rFonts w:ascii="Times New Roman" w:hAnsi="Times New Roman" w:cs="Times New Roman"/>
          <w:color w:val="222222"/>
          <w:sz w:val="24"/>
          <w:szCs w:val="24"/>
        </w:rPr>
        <w:t xml:space="preserve"> 9.5 (2007): 420-426.</w:t>
      </w:r>
    </w:p>
    <w:p w14:paraId="24E7F0D5" w14:textId="77777777" w:rsidR="00C35595" w:rsidRPr="008A1204" w:rsidRDefault="000A4357" w:rsidP="004F0978">
      <w:pPr>
        <w:pStyle w:val="ListParagraph"/>
        <w:numPr>
          <w:ilvl w:val="0"/>
          <w:numId w:val="21"/>
        </w:numPr>
        <w:spacing w:after="0" w:line="240" w:lineRule="auto"/>
        <w:ind w:left="360"/>
        <w:rPr>
          <w:rFonts w:ascii="Times New Roman" w:hAnsi="Times New Roman" w:cs="Times New Roman"/>
          <w:color w:val="222222"/>
          <w:sz w:val="24"/>
          <w:szCs w:val="24"/>
        </w:rPr>
      </w:pPr>
      <w:r w:rsidRPr="000A4357">
        <w:rPr>
          <w:rFonts w:ascii="Times New Roman" w:hAnsi="Times New Roman" w:cs="Times New Roman"/>
          <w:color w:val="222222"/>
          <w:sz w:val="24"/>
          <w:szCs w:val="24"/>
          <w:shd w:val="clear" w:color="auto" w:fill="FFFFFF"/>
        </w:rPr>
        <w:t>Chan, Eugenia, Jason M. Fogler, and Paul G. Hammerness. "Treatment of Attention-Deficit/Hyperactivity Disorder in Adolescents: A Systematic Review."</w:t>
      </w:r>
      <w:r w:rsidRPr="000A4357">
        <w:rPr>
          <w:rStyle w:val="apple-converted-space"/>
          <w:rFonts w:ascii="Times New Roman" w:hAnsi="Times New Roman" w:cs="Times New Roman"/>
          <w:color w:val="222222"/>
          <w:sz w:val="24"/>
          <w:szCs w:val="24"/>
          <w:shd w:val="clear" w:color="auto" w:fill="FFFFFF"/>
        </w:rPr>
        <w:t> </w:t>
      </w:r>
      <w:r w:rsidRPr="000A4357">
        <w:rPr>
          <w:rFonts w:ascii="Times New Roman" w:hAnsi="Times New Roman" w:cs="Times New Roman"/>
          <w:i/>
          <w:iCs/>
          <w:color w:val="222222"/>
          <w:sz w:val="24"/>
          <w:szCs w:val="24"/>
          <w:shd w:val="clear" w:color="auto" w:fill="FFFFFF"/>
        </w:rPr>
        <w:t>JAMA</w:t>
      </w:r>
      <w:r w:rsidRPr="000A4357">
        <w:rPr>
          <w:rStyle w:val="apple-converted-space"/>
          <w:rFonts w:ascii="Times New Roman" w:hAnsi="Times New Roman" w:cs="Times New Roman"/>
          <w:color w:val="222222"/>
          <w:sz w:val="24"/>
          <w:szCs w:val="24"/>
          <w:shd w:val="clear" w:color="auto" w:fill="FFFFFF"/>
        </w:rPr>
        <w:t> </w:t>
      </w:r>
      <w:r w:rsidRPr="000A4357">
        <w:rPr>
          <w:rFonts w:ascii="Times New Roman" w:hAnsi="Times New Roman" w:cs="Times New Roman"/>
          <w:color w:val="222222"/>
          <w:sz w:val="24"/>
          <w:szCs w:val="24"/>
          <w:shd w:val="clear" w:color="auto" w:fill="FFFFFF"/>
        </w:rPr>
        <w:t>315.18 (2016): 1997-2008.</w:t>
      </w:r>
    </w:p>
    <w:p w14:paraId="710EDD77" w14:textId="5BE3AD8C" w:rsidR="00B266A7" w:rsidRPr="008A1204" w:rsidRDefault="00B266A7" w:rsidP="008A1204">
      <w:pPr>
        <w:pStyle w:val="ListParagraph"/>
        <w:numPr>
          <w:ilvl w:val="0"/>
          <w:numId w:val="21"/>
        </w:numPr>
        <w:ind w:left="360"/>
        <w:rPr>
          <w:rFonts w:ascii="Times New Roman" w:hAnsi="Times New Roman" w:cs="Times New Roman"/>
          <w:color w:val="222222"/>
          <w:sz w:val="24"/>
          <w:szCs w:val="24"/>
        </w:rPr>
      </w:pPr>
      <w:r w:rsidRPr="00B266A7">
        <w:rPr>
          <w:rFonts w:ascii="Times New Roman" w:hAnsi="Times New Roman" w:cs="Times New Roman"/>
          <w:color w:val="222222"/>
          <w:sz w:val="24"/>
          <w:szCs w:val="24"/>
        </w:rPr>
        <w:t>American Academy of Child and Adolescent Psychiatry (AACAP) Practice Parameters</w:t>
      </w:r>
      <w:r w:rsidRPr="008A1204">
        <w:rPr>
          <w:rFonts w:ascii="Times New Roman" w:hAnsi="Times New Roman" w:cs="Times New Roman"/>
          <w:color w:val="222222"/>
          <w:sz w:val="24"/>
          <w:szCs w:val="24"/>
        </w:rPr>
        <w:t xml:space="preserve"> for the Assessment and Treatment of Children and Adolescents with Attention-Deficit/Hyperactivity Disorder.  Journal of the American Academy of Child and Adolescent Psychiatry, 46:7, 894-921, 2007</w:t>
      </w:r>
    </w:p>
    <w:p w14:paraId="62530003" w14:textId="77777777" w:rsidR="00910192" w:rsidRDefault="00910192" w:rsidP="00100C7C">
      <w:pPr>
        <w:pStyle w:val="ListParagraph"/>
        <w:numPr>
          <w:ilvl w:val="0"/>
          <w:numId w:val="21"/>
        </w:numPr>
        <w:spacing w:after="0" w:line="240" w:lineRule="auto"/>
        <w:ind w:left="360"/>
        <w:rPr>
          <w:rFonts w:ascii="Times New Roman" w:hAnsi="Times New Roman" w:cs="Times New Roman"/>
          <w:color w:val="222222"/>
          <w:sz w:val="24"/>
          <w:szCs w:val="24"/>
        </w:rPr>
      </w:pPr>
      <w:r w:rsidRPr="00910192">
        <w:rPr>
          <w:rFonts w:ascii="Times New Roman" w:hAnsi="Times New Roman" w:cs="Times New Roman"/>
          <w:color w:val="222222"/>
          <w:sz w:val="24"/>
          <w:szCs w:val="24"/>
        </w:rPr>
        <w:t>Gloss D</w:t>
      </w:r>
      <w:r w:rsidRPr="002F740A">
        <w:rPr>
          <w:rFonts w:ascii="Times New Roman" w:hAnsi="Times New Roman" w:cs="Times New Roman"/>
          <w:color w:val="222222"/>
          <w:sz w:val="24"/>
          <w:szCs w:val="24"/>
        </w:rPr>
        <w:t>, Varma JK, Pringsheim T, Nuwer MR.  Practice advisory: The utility of EEG theta/beta power ratio in ADHD diagnosis</w:t>
      </w:r>
      <w:r w:rsidR="002F740A">
        <w:rPr>
          <w:rFonts w:ascii="Times New Roman" w:hAnsi="Times New Roman" w:cs="Times New Roman"/>
          <w:color w:val="222222"/>
          <w:sz w:val="24"/>
          <w:szCs w:val="24"/>
        </w:rPr>
        <w:t xml:space="preserve">:  </w:t>
      </w:r>
      <w:r w:rsidR="002F740A" w:rsidRPr="002F740A">
        <w:rPr>
          <w:rFonts w:ascii="Times New Roman" w:hAnsi="Times New Roman" w:cs="Times New Roman"/>
          <w:color w:val="222222"/>
          <w:sz w:val="24"/>
          <w:szCs w:val="24"/>
        </w:rPr>
        <w:t>Report of the Guideline Development, Dissemination, and Implementation Subcommittee of the American Academy of Neurology. Neurology. 2016;87(22):2375-2379.</w:t>
      </w:r>
    </w:p>
    <w:p w14:paraId="25344E94" w14:textId="77777777" w:rsidR="004772E2" w:rsidRPr="004772E2" w:rsidRDefault="004772E2" w:rsidP="004772E2">
      <w:pPr>
        <w:pStyle w:val="ListParagraph"/>
        <w:numPr>
          <w:ilvl w:val="0"/>
          <w:numId w:val="21"/>
        </w:numPr>
        <w:ind w:left="360"/>
        <w:rPr>
          <w:rFonts w:ascii="Times New Roman" w:hAnsi="Times New Roman" w:cs="Times New Roman"/>
          <w:color w:val="222222"/>
          <w:sz w:val="24"/>
          <w:szCs w:val="24"/>
        </w:rPr>
      </w:pPr>
      <w:r w:rsidRPr="004772E2">
        <w:rPr>
          <w:rFonts w:ascii="Times New Roman" w:hAnsi="Times New Roman" w:cs="Times New Roman"/>
          <w:color w:val="222222"/>
          <w:sz w:val="24"/>
          <w:szCs w:val="24"/>
        </w:rPr>
        <w:t>Tseng PT, Cheng YS, Yen CF, et al.  Peripheral iron levels in children with attention-deficit hyperactivity disorder: a systematic review and meta-analysis.  Sci Rep. 2018 Jan 15;8(1):788. doi: 10.1038/s41598-017-19096-x.</w:t>
      </w:r>
    </w:p>
    <w:p w14:paraId="62B75549" w14:textId="77777777" w:rsidR="004772E2" w:rsidRDefault="004772E2" w:rsidP="004772E2">
      <w:pPr>
        <w:pStyle w:val="ListParagraph"/>
        <w:numPr>
          <w:ilvl w:val="0"/>
          <w:numId w:val="21"/>
        </w:numPr>
        <w:spacing w:after="0" w:line="240" w:lineRule="auto"/>
        <w:ind w:left="360"/>
        <w:rPr>
          <w:rFonts w:ascii="Times New Roman" w:hAnsi="Times New Roman" w:cs="Times New Roman"/>
          <w:color w:val="222222"/>
          <w:sz w:val="24"/>
          <w:szCs w:val="24"/>
        </w:rPr>
      </w:pPr>
      <w:r w:rsidRPr="004772E2">
        <w:rPr>
          <w:rFonts w:ascii="Times New Roman" w:hAnsi="Times New Roman" w:cs="Times New Roman"/>
          <w:color w:val="222222"/>
          <w:sz w:val="24"/>
          <w:szCs w:val="24"/>
        </w:rPr>
        <w:t>Wang Y, Huang L, Zhang L, et al.  Iron Status in Attention-Deficit/Hyperactivity Disorder: A Systematic Review and Meta-Analysis.  PLoS One. 2017 Jan 3;12(1):e0169145. doi: 10.1371/journal.pone.0169145. eCollection 2017.</w:t>
      </w:r>
    </w:p>
    <w:p w14:paraId="0E40F288" w14:textId="3F9AE54B" w:rsidR="002D0BF3" w:rsidRDefault="002D0BF3" w:rsidP="002D0BF3">
      <w:pPr>
        <w:pStyle w:val="ListParagraph"/>
        <w:numPr>
          <w:ilvl w:val="0"/>
          <w:numId w:val="21"/>
        </w:numPr>
        <w:spacing w:after="0" w:line="240" w:lineRule="auto"/>
        <w:ind w:left="360"/>
        <w:rPr>
          <w:rFonts w:ascii="Times New Roman" w:hAnsi="Times New Roman" w:cs="Times New Roman"/>
          <w:color w:val="222222"/>
          <w:sz w:val="24"/>
          <w:szCs w:val="24"/>
        </w:rPr>
      </w:pPr>
      <w:r>
        <w:rPr>
          <w:rFonts w:ascii="Times New Roman" w:hAnsi="Times New Roman" w:cs="Times New Roman"/>
          <w:color w:val="222222"/>
          <w:sz w:val="24"/>
          <w:szCs w:val="24"/>
        </w:rPr>
        <w:t xml:space="preserve">Krull KR.  </w:t>
      </w:r>
      <w:r w:rsidRPr="002D0BF3">
        <w:rPr>
          <w:rFonts w:ascii="Times New Roman" w:hAnsi="Times New Roman" w:cs="Times New Roman"/>
          <w:color w:val="222222"/>
          <w:sz w:val="24"/>
          <w:szCs w:val="24"/>
        </w:rPr>
        <w:t>Attention deficit hyperactivity disorder in children and adolescents: Clinical features and diagnosis</w:t>
      </w:r>
      <w:r>
        <w:rPr>
          <w:rFonts w:ascii="Times New Roman" w:hAnsi="Times New Roman" w:cs="Times New Roman"/>
          <w:color w:val="222222"/>
          <w:sz w:val="24"/>
          <w:szCs w:val="24"/>
        </w:rPr>
        <w:t xml:space="preserve">.  In:UpToDate, Augustyn M, Torchia MM (Eds).  </w:t>
      </w:r>
      <w:r w:rsidRPr="002D0BF3">
        <w:rPr>
          <w:rFonts w:ascii="Times New Roman" w:hAnsi="Times New Roman" w:cs="Times New Roman"/>
          <w:color w:val="222222"/>
          <w:sz w:val="24"/>
          <w:szCs w:val="24"/>
        </w:rPr>
        <w:t>UpToDate, Waltham MA. Accessed April</w:t>
      </w:r>
      <w:r>
        <w:rPr>
          <w:rFonts w:ascii="Times New Roman" w:hAnsi="Times New Roman" w:cs="Times New Roman"/>
          <w:color w:val="222222"/>
          <w:sz w:val="24"/>
          <w:szCs w:val="24"/>
        </w:rPr>
        <w:t xml:space="preserve"> 29, 201</w:t>
      </w:r>
      <w:r w:rsidR="000A2797">
        <w:rPr>
          <w:rFonts w:ascii="Times New Roman" w:hAnsi="Times New Roman" w:cs="Times New Roman"/>
          <w:color w:val="222222"/>
          <w:sz w:val="24"/>
          <w:szCs w:val="24"/>
        </w:rPr>
        <w:t>9</w:t>
      </w:r>
    </w:p>
    <w:p w14:paraId="3ED943B1" w14:textId="51C38AB5" w:rsidR="00934AD3" w:rsidRDefault="00934AD3" w:rsidP="00444B11">
      <w:pPr>
        <w:pStyle w:val="ListParagraph"/>
        <w:numPr>
          <w:ilvl w:val="0"/>
          <w:numId w:val="21"/>
        </w:numPr>
        <w:spacing w:after="0" w:line="240" w:lineRule="auto"/>
        <w:ind w:left="360"/>
        <w:rPr>
          <w:rFonts w:ascii="Times New Roman" w:hAnsi="Times New Roman" w:cs="Times New Roman"/>
          <w:color w:val="222222"/>
          <w:sz w:val="24"/>
          <w:szCs w:val="24"/>
        </w:rPr>
      </w:pPr>
      <w:r w:rsidRPr="00934AD3">
        <w:rPr>
          <w:rFonts w:ascii="Times New Roman" w:hAnsi="Times New Roman" w:cs="Times New Roman"/>
          <w:color w:val="222222"/>
          <w:sz w:val="24"/>
          <w:szCs w:val="24"/>
        </w:rPr>
        <w:t>N</w:t>
      </w:r>
      <w:r w:rsidRPr="00444B11">
        <w:rPr>
          <w:rFonts w:ascii="Times New Roman" w:hAnsi="Times New Roman" w:cs="Times New Roman"/>
          <w:color w:val="222222"/>
          <w:sz w:val="24"/>
          <w:szCs w:val="24"/>
        </w:rPr>
        <w:t>ational Institute of Clinical Excellence.  Attention deficit hyperactivity disorder: diagnosis and management.  NICE guideline [NG87]  Published date: March 2018</w:t>
      </w:r>
    </w:p>
    <w:p w14:paraId="20BFD429" w14:textId="77777777" w:rsidR="00E6715B" w:rsidRPr="00934AD3" w:rsidRDefault="00E6715B" w:rsidP="00E6715B">
      <w:pPr>
        <w:pStyle w:val="ListParagraph"/>
        <w:spacing w:after="0" w:line="240" w:lineRule="auto"/>
        <w:ind w:left="360"/>
        <w:rPr>
          <w:rFonts w:ascii="Times New Roman" w:hAnsi="Times New Roman" w:cs="Times New Roman"/>
          <w:color w:val="222222"/>
          <w:sz w:val="24"/>
          <w:szCs w:val="24"/>
        </w:rPr>
      </w:pPr>
    </w:p>
    <w:p w14:paraId="018D6120"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27D3B549"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FDE6EE2" w14:textId="77777777" w:rsidR="00DD6ADB" w:rsidRPr="00146C6E" w:rsidRDefault="00DD6ADB" w:rsidP="00146C6E">
      <w:pPr>
        <w:rPr>
          <w:rFonts w:eastAsiaTheme="minorHAnsi"/>
        </w:rPr>
      </w:pPr>
    </w:p>
    <w:p w14:paraId="1350D6BE"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F4AF1D8" w14:textId="77777777" w:rsidR="00DD6ADB" w:rsidRPr="00146C6E" w:rsidRDefault="00DD6ADB" w:rsidP="00146C6E">
      <w:pPr>
        <w:rPr>
          <w:rFonts w:eastAsiaTheme="minorHAnsi"/>
        </w:rPr>
      </w:pPr>
    </w:p>
    <w:p w14:paraId="192CB580"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633BB4A8" w14:textId="77777777" w:rsidR="00DD6ADB" w:rsidRPr="00146C6E" w:rsidRDefault="00DD6ADB" w:rsidP="00146C6E">
      <w:pPr>
        <w:rPr>
          <w:rFonts w:eastAsiaTheme="minorHAnsi"/>
        </w:rPr>
      </w:pPr>
    </w:p>
    <w:p w14:paraId="048E83FA"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6A69B35B" w14:textId="77777777" w:rsidR="00DD6ADB" w:rsidRPr="00146C6E" w:rsidRDefault="00DD6ADB" w:rsidP="00146C6E">
      <w:pPr>
        <w:rPr>
          <w:rFonts w:eastAsiaTheme="minorHAnsi"/>
        </w:rPr>
      </w:pPr>
    </w:p>
    <w:p w14:paraId="7412AA55"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0B1D7DE3" w14:textId="77777777" w:rsidR="00DD6ADB" w:rsidRPr="00146C6E" w:rsidRDefault="00DD6ADB" w:rsidP="00146C6E">
      <w:pPr>
        <w:rPr>
          <w:rFonts w:eastAsiaTheme="minorHAnsi"/>
        </w:rPr>
      </w:pPr>
    </w:p>
    <w:p w14:paraId="05731C73"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C1716FC" w14:textId="77777777" w:rsidR="00DD6ADB" w:rsidRPr="00146C6E" w:rsidRDefault="00DD6ADB" w:rsidP="00146C6E">
      <w:pPr>
        <w:autoSpaceDE w:val="0"/>
        <w:autoSpaceDN w:val="0"/>
        <w:adjustRightInd w:val="0"/>
        <w:rPr>
          <w:rFonts w:eastAsiaTheme="minorHAnsi"/>
          <w:color w:val="000000"/>
        </w:rPr>
      </w:pPr>
    </w:p>
    <w:p w14:paraId="0CD985A9"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FE95C25" w14:textId="77777777" w:rsidR="00DD6ADB" w:rsidRPr="00146C6E" w:rsidRDefault="00DD6ADB" w:rsidP="00146C6E">
      <w:pPr>
        <w:rPr>
          <w:rFonts w:eastAsiaTheme="minorHAnsi"/>
        </w:rPr>
      </w:pPr>
    </w:p>
    <w:p w14:paraId="0680B051" w14:textId="77777777"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ED5365">
        <w:rPr>
          <w:rFonts w:eastAsiaTheme="minorHAnsi"/>
          <w:color w:val="000000"/>
        </w:rPr>
        <w:t>,</w:t>
      </w:r>
      <w:r w:rsidRPr="00146C6E">
        <w:rPr>
          <w:rFonts w:eastAsiaTheme="minorHAnsi"/>
          <w:color w:val="000000"/>
        </w:rPr>
        <w:t xml:space="preserve"> LCDs</w:t>
      </w:r>
      <w:r w:rsidR="00ED5365">
        <w:rPr>
          <w:rFonts w:eastAsiaTheme="minorHAnsi"/>
          <w:color w:val="000000"/>
        </w:rPr>
        <w:t>, and Medicare Coverage Articles</w:t>
      </w:r>
      <w:r w:rsidRPr="00146C6E">
        <w:rPr>
          <w:rFonts w:eastAsiaTheme="minorHAnsi"/>
          <w:color w:val="000000"/>
        </w:rPr>
        <w:t xml:space="preserve"> 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11F8C1BC" w14:textId="77777777" w:rsidR="00875924" w:rsidRPr="00146C6E" w:rsidRDefault="00875924" w:rsidP="00146C6E">
      <w:pPr>
        <w:rPr>
          <w:iCs/>
        </w:rPr>
      </w:pPr>
    </w:p>
    <w:p w14:paraId="0F2D0684" w14:textId="77777777" w:rsidR="00C75BD4" w:rsidRPr="00146C6E" w:rsidRDefault="00C75BD4" w:rsidP="00146C6E">
      <w:pPr>
        <w:rPr>
          <w:iCs/>
        </w:rPr>
      </w:pPr>
      <w:r w:rsidRPr="00146C6E">
        <w:rPr>
          <w:iCs/>
        </w:rPr>
        <w:t>©201</w:t>
      </w:r>
      <w:r w:rsidR="00493710" w:rsidRPr="00146C6E">
        <w:rPr>
          <w:iCs/>
        </w:rPr>
        <w:t>6</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4D5FB8CA"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5794C" w14:textId="77777777" w:rsidR="00737E75" w:rsidRDefault="00737E75">
      <w:r>
        <w:separator/>
      </w:r>
    </w:p>
  </w:endnote>
  <w:endnote w:type="continuationSeparator" w:id="0">
    <w:p w14:paraId="4EAA7F02" w14:textId="77777777" w:rsidR="00737E75" w:rsidRDefault="007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EDD2" w14:textId="7CF5AD79"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9D4DAE">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9D4DAE">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4146" w14:textId="2284C9A2" w:rsidR="002C6AAB" w:rsidRDefault="002C6AAB" w:rsidP="002C6AAB">
    <w:pPr>
      <w:pStyle w:val="Footer"/>
      <w:jc w:val="center"/>
    </w:pPr>
    <w:r>
      <w:t xml:space="preserve">Page </w:t>
    </w:r>
    <w:r>
      <w:fldChar w:fldCharType="begin"/>
    </w:r>
    <w:r>
      <w:instrText xml:space="preserve"> PAGE   \* MERGEFORMAT </w:instrText>
    </w:r>
    <w:r>
      <w:fldChar w:fldCharType="separate"/>
    </w:r>
    <w:r w:rsidR="009D4DAE">
      <w:rPr>
        <w:noProof/>
      </w:rPr>
      <w:t>1</w:t>
    </w:r>
    <w:r>
      <w:fldChar w:fldCharType="end"/>
    </w:r>
    <w:r>
      <w:t xml:space="preserve"> of </w:t>
    </w:r>
    <w:r w:rsidR="00C242C6">
      <w:rPr>
        <w:noProof/>
      </w:rPr>
      <w:fldChar w:fldCharType="begin"/>
    </w:r>
    <w:r w:rsidR="00C242C6">
      <w:rPr>
        <w:noProof/>
      </w:rPr>
      <w:instrText xml:space="preserve"> NUMPAGES   \* MERGEFORMAT </w:instrText>
    </w:r>
    <w:r w:rsidR="00C242C6">
      <w:rPr>
        <w:noProof/>
      </w:rPr>
      <w:fldChar w:fldCharType="separate"/>
    </w:r>
    <w:r w:rsidR="009D4DAE">
      <w:rPr>
        <w:noProof/>
      </w:rPr>
      <w:t>10</w:t>
    </w:r>
    <w:r w:rsidR="00C242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BFC97" w14:textId="77777777" w:rsidR="00737E75" w:rsidRDefault="00737E75">
      <w:r>
        <w:separator/>
      </w:r>
    </w:p>
  </w:footnote>
  <w:footnote w:type="continuationSeparator" w:id="0">
    <w:p w14:paraId="2FC165ED" w14:textId="77777777" w:rsidR="00737E75" w:rsidRDefault="0073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260A"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5F83EE7E" wp14:editId="63615307">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615A2E5D" w14:textId="77777777" w:rsidR="00DD025A" w:rsidRPr="00B777AF" w:rsidRDefault="004F0978" w:rsidP="00B777AF">
    <w:pPr>
      <w:rPr>
        <w:color w:val="00548C"/>
      </w:rPr>
    </w:pPr>
    <w:r>
      <w:rPr>
        <w:rFonts w:ascii="Times New Roman Bold" w:hAnsi="Times New Roman Bold"/>
        <w:b/>
        <w:bCs/>
        <w:color w:val="00548C"/>
      </w:rPr>
      <w:t>Attention Deficit</w:t>
    </w:r>
    <w:r w:rsidR="00763A16">
      <w:rPr>
        <w:rFonts w:ascii="Times New Roman Bold" w:hAnsi="Times New Roman Bold"/>
        <w:b/>
        <w:bCs/>
        <w:color w:val="00548C"/>
      </w:rPr>
      <w:t xml:space="preserve"> Hyperactivity Disorder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9D6E" w14:textId="77777777" w:rsidR="009135E0" w:rsidRDefault="00A20F73" w:rsidP="00B777AF">
    <w:pPr>
      <w:pStyle w:val="Header"/>
      <w:jc w:val="right"/>
    </w:pPr>
    <w:r>
      <w:rPr>
        <w:noProof/>
      </w:rPr>
      <w:drawing>
        <wp:inline distT="0" distB="0" distL="0" distR="0" wp14:anchorId="27BB2C08" wp14:editId="5294E561">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A5B"/>
    <w:multiLevelType w:val="hybridMultilevel"/>
    <w:tmpl w:val="43FEC782"/>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76FC1"/>
    <w:multiLevelType w:val="hybridMultilevel"/>
    <w:tmpl w:val="2AFC8892"/>
    <w:lvl w:ilvl="0" w:tplc="6BAC0802">
      <w:start w:val="1"/>
      <w:numFmt w:val="upperRoman"/>
      <w:lvlText w:val="%1."/>
      <w:lvlJc w:val="left"/>
      <w:pPr>
        <w:ind w:left="720" w:hanging="360"/>
      </w:pPr>
      <w:rPr>
        <w:rFonts w:hint="default"/>
        <w:b/>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B7D60"/>
    <w:multiLevelType w:val="hybridMultilevel"/>
    <w:tmpl w:val="63EE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651F"/>
    <w:multiLevelType w:val="hybridMultilevel"/>
    <w:tmpl w:val="1C02D244"/>
    <w:lvl w:ilvl="0" w:tplc="6BAC0802">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781736"/>
    <w:multiLevelType w:val="hybridMultilevel"/>
    <w:tmpl w:val="BAA60836"/>
    <w:lvl w:ilvl="0" w:tplc="4DF62466">
      <w:start w:val="1"/>
      <w:numFmt w:val="upperLetter"/>
      <w:lvlText w:val="%1."/>
      <w:lvlJc w:val="left"/>
      <w:pPr>
        <w:ind w:left="810" w:hanging="360"/>
      </w:pPr>
      <w:rPr>
        <w:b/>
      </w:rPr>
    </w:lvl>
    <w:lvl w:ilvl="1" w:tplc="0409000F">
      <w:start w:val="1"/>
      <w:numFmt w:val="decimal"/>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7D1E3D0A"/>
    <w:multiLevelType w:val="hybridMultilevel"/>
    <w:tmpl w:val="D230F702"/>
    <w:lvl w:ilvl="0" w:tplc="6BAC0802">
      <w:start w:val="1"/>
      <w:numFmt w:val="upperRoman"/>
      <w:lvlText w:val="%1."/>
      <w:lvlJc w:val="left"/>
      <w:pPr>
        <w:ind w:left="720" w:hanging="360"/>
      </w:pPr>
      <w:rPr>
        <w:rFonts w:hint="default"/>
        <w:b/>
        <w:i w:val="0"/>
      </w:rPr>
    </w:lvl>
    <w:lvl w:ilvl="1" w:tplc="C1B83066">
      <w:start w:val="1"/>
      <w:numFmt w:val="upperLetter"/>
      <w:lvlText w:val="%2."/>
      <w:lvlJc w:val="left"/>
      <w:pPr>
        <w:ind w:left="1440" w:hanging="360"/>
      </w:pPr>
      <w:rPr>
        <w:b/>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11"/>
  </w:num>
  <w:num w:numId="4">
    <w:abstractNumId w:val="14"/>
  </w:num>
  <w:num w:numId="5">
    <w:abstractNumId w:val="15"/>
  </w:num>
  <w:num w:numId="6">
    <w:abstractNumId w:val="19"/>
  </w:num>
  <w:num w:numId="7">
    <w:abstractNumId w:val="20"/>
  </w:num>
  <w:num w:numId="8">
    <w:abstractNumId w:val="2"/>
  </w:num>
  <w:num w:numId="9">
    <w:abstractNumId w:val="17"/>
  </w:num>
  <w:num w:numId="10">
    <w:abstractNumId w:val="9"/>
  </w:num>
  <w:num w:numId="11">
    <w:abstractNumId w:val="23"/>
  </w:num>
  <w:num w:numId="12">
    <w:abstractNumId w:val="13"/>
  </w:num>
  <w:num w:numId="13">
    <w:abstractNumId w:val="12"/>
  </w:num>
  <w:num w:numId="14">
    <w:abstractNumId w:val="5"/>
  </w:num>
  <w:num w:numId="15">
    <w:abstractNumId w:val="10"/>
  </w:num>
  <w:num w:numId="16">
    <w:abstractNumId w:val="21"/>
  </w:num>
  <w:num w:numId="17">
    <w:abstractNumId w:val="18"/>
  </w:num>
  <w:num w:numId="18">
    <w:abstractNumId w:val="16"/>
  </w:num>
  <w:num w:numId="19">
    <w:abstractNumId w:val="8"/>
  </w:num>
  <w:num w:numId="20">
    <w:abstractNumId w:val="4"/>
  </w:num>
  <w:num w:numId="21">
    <w:abstractNumId w:val="6"/>
  </w:num>
  <w:num w:numId="22">
    <w:abstractNumId w:val="7"/>
  </w:num>
  <w:num w:numId="23">
    <w:abstractNumId w:val="22"/>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3ECC"/>
    <w:rsid w:val="000044CE"/>
    <w:rsid w:val="00010B4A"/>
    <w:rsid w:val="00027C87"/>
    <w:rsid w:val="00032886"/>
    <w:rsid w:val="00032D3F"/>
    <w:rsid w:val="000465DE"/>
    <w:rsid w:val="0004733E"/>
    <w:rsid w:val="00060509"/>
    <w:rsid w:val="0006777B"/>
    <w:rsid w:val="00072477"/>
    <w:rsid w:val="00083740"/>
    <w:rsid w:val="000923C9"/>
    <w:rsid w:val="00094136"/>
    <w:rsid w:val="00095144"/>
    <w:rsid w:val="000A2797"/>
    <w:rsid w:val="000A4357"/>
    <w:rsid w:val="000B64A4"/>
    <w:rsid w:val="000C574B"/>
    <w:rsid w:val="000D34E5"/>
    <w:rsid w:val="000D5499"/>
    <w:rsid w:val="000E64F1"/>
    <w:rsid w:val="000F10C2"/>
    <w:rsid w:val="000F5042"/>
    <w:rsid w:val="00100C7C"/>
    <w:rsid w:val="0011347F"/>
    <w:rsid w:val="001148A8"/>
    <w:rsid w:val="00122FED"/>
    <w:rsid w:val="0014316D"/>
    <w:rsid w:val="00146C6E"/>
    <w:rsid w:val="00152AC8"/>
    <w:rsid w:val="00170B14"/>
    <w:rsid w:val="001813D0"/>
    <w:rsid w:val="001818D7"/>
    <w:rsid w:val="00185104"/>
    <w:rsid w:val="001962BE"/>
    <w:rsid w:val="00196689"/>
    <w:rsid w:val="00196935"/>
    <w:rsid w:val="0019746F"/>
    <w:rsid w:val="001D0D34"/>
    <w:rsid w:val="001D70D4"/>
    <w:rsid w:val="001E7D12"/>
    <w:rsid w:val="001F49BD"/>
    <w:rsid w:val="0020675F"/>
    <w:rsid w:val="00220736"/>
    <w:rsid w:val="00226104"/>
    <w:rsid w:val="00227B39"/>
    <w:rsid w:val="00230FE4"/>
    <w:rsid w:val="00233651"/>
    <w:rsid w:val="00236446"/>
    <w:rsid w:val="00247DC2"/>
    <w:rsid w:val="00254020"/>
    <w:rsid w:val="0025452A"/>
    <w:rsid w:val="0027521A"/>
    <w:rsid w:val="00285997"/>
    <w:rsid w:val="002924B3"/>
    <w:rsid w:val="00292E4F"/>
    <w:rsid w:val="002A39EE"/>
    <w:rsid w:val="002B0582"/>
    <w:rsid w:val="002C3F91"/>
    <w:rsid w:val="002C6AAB"/>
    <w:rsid w:val="002D019A"/>
    <w:rsid w:val="002D0BF3"/>
    <w:rsid w:val="002D4692"/>
    <w:rsid w:val="002D6346"/>
    <w:rsid w:val="002E48E7"/>
    <w:rsid w:val="002F740A"/>
    <w:rsid w:val="002F7FEA"/>
    <w:rsid w:val="003140D6"/>
    <w:rsid w:val="00323D84"/>
    <w:rsid w:val="00336E37"/>
    <w:rsid w:val="00346082"/>
    <w:rsid w:val="00350F22"/>
    <w:rsid w:val="00362EEA"/>
    <w:rsid w:val="00375538"/>
    <w:rsid w:val="00382A1B"/>
    <w:rsid w:val="003840CC"/>
    <w:rsid w:val="00397291"/>
    <w:rsid w:val="003A4A58"/>
    <w:rsid w:val="003A6257"/>
    <w:rsid w:val="003B4CF3"/>
    <w:rsid w:val="003B5137"/>
    <w:rsid w:val="003D5C1A"/>
    <w:rsid w:val="003D7BE7"/>
    <w:rsid w:val="003F3D44"/>
    <w:rsid w:val="003F4146"/>
    <w:rsid w:val="00405A16"/>
    <w:rsid w:val="0042616E"/>
    <w:rsid w:val="00444B11"/>
    <w:rsid w:val="00472C6C"/>
    <w:rsid w:val="00476554"/>
    <w:rsid w:val="004772E2"/>
    <w:rsid w:val="00480C09"/>
    <w:rsid w:val="00493710"/>
    <w:rsid w:val="00496BCF"/>
    <w:rsid w:val="00497AED"/>
    <w:rsid w:val="004C7F0E"/>
    <w:rsid w:val="004D0A11"/>
    <w:rsid w:val="004D26AF"/>
    <w:rsid w:val="004E0B99"/>
    <w:rsid w:val="004F0978"/>
    <w:rsid w:val="004F1367"/>
    <w:rsid w:val="004F6394"/>
    <w:rsid w:val="00505830"/>
    <w:rsid w:val="005103B8"/>
    <w:rsid w:val="0051590F"/>
    <w:rsid w:val="00521B40"/>
    <w:rsid w:val="005373EF"/>
    <w:rsid w:val="005423D4"/>
    <w:rsid w:val="0054669F"/>
    <w:rsid w:val="005537B0"/>
    <w:rsid w:val="00566844"/>
    <w:rsid w:val="00571014"/>
    <w:rsid w:val="005776FD"/>
    <w:rsid w:val="00583376"/>
    <w:rsid w:val="00595A09"/>
    <w:rsid w:val="005B016F"/>
    <w:rsid w:val="005B4C29"/>
    <w:rsid w:val="005C17DF"/>
    <w:rsid w:val="005C3607"/>
    <w:rsid w:val="005D009F"/>
    <w:rsid w:val="005D0CD2"/>
    <w:rsid w:val="005D5146"/>
    <w:rsid w:val="005D7B81"/>
    <w:rsid w:val="005E1ED5"/>
    <w:rsid w:val="005E411E"/>
    <w:rsid w:val="005F5C1E"/>
    <w:rsid w:val="0060788D"/>
    <w:rsid w:val="00623C92"/>
    <w:rsid w:val="0062521D"/>
    <w:rsid w:val="006468FE"/>
    <w:rsid w:val="006474BB"/>
    <w:rsid w:val="006619D6"/>
    <w:rsid w:val="006664E9"/>
    <w:rsid w:val="00673ED9"/>
    <w:rsid w:val="00686543"/>
    <w:rsid w:val="00692F10"/>
    <w:rsid w:val="00695682"/>
    <w:rsid w:val="006B1A48"/>
    <w:rsid w:val="006B3E4C"/>
    <w:rsid w:val="006B7BF6"/>
    <w:rsid w:val="006C3EED"/>
    <w:rsid w:val="006C74DF"/>
    <w:rsid w:val="006D27E5"/>
    <w:rsid w:val="006D2EA5"/>
    <w:rsid w:val="006F4D70"/>
    <w:rsid w:val="007058CB"/>
    <w:rsid w:val="00737E75"/>
    <w:rsid w:val="00744250"/>
    <w:rsid w:val="0074515E"/>
    <w:rsid w:val="007558F4"/>
    <w:rsid w:val="00763A16"/>
    <w:rsid w:val="00764E38"/>
    <w:rsid w:val="0076619E"/>
    <w:rsid w:val="007764CE"/>
    <w:rsid w:val="00776AEE"/>
    <w:rsid w:val="007A0BCC"/>
    <w:rsid w:val="007B07AE"/>
    <w:rsid w:val="007B50D0"/>
    <w:rsid w:val="007D4801"/>
    <w:rsid w:val="007E23C7"/>
    <w:rsid w:val="007F0512"/>
    <w:rsid w:val="007F1F19"/>
    <w:rsid w:val="007F38E6"/>
    <w:rsid w:val="00803875"/>
    <w:rsid w:val="00822BCE"/>
    <w:rsid w:val="00832A2C"/>
    <w:rsid w:val="00857C10"/>
    <w:rsid w:val="0086665B"/>
    <w:rsid w:val="00875924"/>
    <w:rsid w:val="00877EC7"/>
    <w:rsid w:val="00880653"/>
    <w:rsid w:val="00896E94"/>
    <w:rsid w:val="008A1204"/>
    <w:rsid w:val="008A657C"/>
    <w:rsid w:val="008B0705"/>
    <w:rsid w:val="008C6B3A"/>
    <w:rsid w:val="008D5CBA"/>
    <w:rsid w:val="008E2E50"/>
    <w:rsid w:val="008E70FB"/>
    <w:rsid w:val="00902C9B"/>
    <w:rsid w:val="00910192"/>
    <w:rsid w:val="009135E0"/>
    <w:rsid w:val="00915CA4"/>
    <w:rsid w:val="00934AD3"/>
    <w:rsid w:val="00950820"/>
    <w:rsid w:val="00952197"/>
    <w:rsid w:val="00961071"/>
    <w:rsid w:val="00963062"/>
    <w:rsid w:val="00963812"/>
    <w:rsid w:val="009735FA"/>
    <w:rsid w:val="00977ECA"/>
    <w:rsid w:val="00982180"/>
    <w:rsid w:val="00983FFE"/>
    <w:rsid w:val="009928B2"/>
    <w:rsid w:val="009A0D9C"/>
    <w:rsid w:val="009A2388"/>
    <w:rsid w:val="009B77C6"/>
    <w:rsid w:val="009C1CAB"/>
    <w:rsid w:val="009C4188"/>
    <w:rsid w:val="009C61B2"/>
    <w:rsid w:val="009D4DAE"/>
    <w:rsid w:val="009D5928"/>
    <w:rsid w:val="009E6F29"/>
    <w:rsid w:val="00A20F73"/>
    <w:rsid w:val="00A30A33"/>
    <w:rsid w:val="00A41969"/>
    <w:rsid w:val="00A423CC"/>
    <w:rsid w:val="00A53005"/>
    <w:rsid w:val="00A60413"/>
    <w:rsid w:val="00A766CF"/>
    <w:rsid w:val="00A81847"/>
    <w:rsid w:val="00A832CD"/>
    <w:rsid w:val="00A83658"/>
    <w:rsid w:val="00A85489"/>
    <w:rsid w:val="00A87B1F"/>
    <w:rsid w:val="00AA2850"/>
    <w:rsid w:val="00AA336E"/>
    <w:rsid w:val="00AA428E"/>
    <w:rsid w:val="00AA4968"/>
    <w:rsid w:val="00AC46BE"/>
    <w:rsid w:val="00AD1AA6"/>
    <w:rsid w:val="00AF1F2A"/>
    <w:rsid w:val="00AF30EF"/>
    <w:rsid w:val="00AF5490"/>
    <w:rsid w:val="00B266A7"/>
    <w:rsid w:val="00B27FE1"/>
    <w:rsid w:val="00B420C8"/>
    <w:rsid w:val="00B42A3E"/>
    <w:rsid w:val="00B4633B"/>
    <w:rsid w:val="00B528A6"/>
    <w:rsid w:val="00B53B5C"/>
    <w:rsid w:val="00B777AF"/>
    <w:rsid w:val="00B81789"/>
    <w:rsid w:val="00B9194E"/>
    <w:rsid w:val="00B91E0D"/>
    <w:rsid w:val="00B91FE8"/>
    <w:rsid w:val="00B92DF1"/>
    <w:rsid w:val="00BB0566"/>
    <w:rsid w:val="00BE6CEE"/>
    <w:rsid w:val="00BF4150"/>
    <w:rsid w:val="00C01AA6"/>
    <w:rsid w:val="00C06257"/>
    <w:rsid w:val="00C079B0"/>
    <w:rsid w:val="00C14250"/>
    <w:rsid w:val="00C2297C"/>
    <w:rsid w:val="00C242C6"/>
    <w:rsid w:val="00C35595"/>
    <w:rsid w:val="00C37712"/>
    <w:rsid w:val="00C40570"/>
    <w:rsid w:val="00C64BB4"/>
    <w:rsid w:val="00C73CF5"/>
    <w:rsid w:val="00C75BD4"/>
    <w:rsid w:val="00C82D9C"/>
    <w:rsid w:val="00C84FBF"/>
    <w:rsid w:val="00C96847"/>
    <w:rsid w:val="00CA53B9"/>
    <w:rsid w:val="00CA5C08"/>
    <w:rsid w:val="00CD2FF4"/>
    <w:rsid w:val="00CF2624"/>
    <w:rsid w:val="00D1477F"/>
    <w:rsid w:val="00D36448"/>
    <w:rsid w:val="00D41B9F"/>
    <w:rsid w:val="00D5189C"/>
    <w:rsid w:val="00D574CA"/>
    <w:rsid w:val="00D71BC4"/>
    <w:rsid w:val="00D73F31"/>
    <w:rsid w:val="00D74764"/>
    <w:rsid w:val="00D7672E"/>
    <w:rsid w:val="00D96F38"/>
    <w:rsid w:val="00DB1DE9"/>
    <w:rsid w:val="00DB2AE3"/>
    <w:rsid w:val="00DB5D08"/>
    <w:rsid w:val="00DB7073"/>
    <w:rsid w:val="00DD025A"/>
    <w:rsid w:val="00DD6ADB"/>
    <w:rsid w:val="00DD7D7A"/>
    <w:rsid w:val="00DE18E2"/>
    <w:rsid w:val="00E13241"/>
    <w:rsid w:val="00E342C0"/>
    <w:rsid w:val="00E4778C"/>
    <w:rsid w:val="00E52DDA"/>
    <w:rsid w:val="00E53761"/>
    <w:rsid w:val="00E56E4E"/>
    <w:rsid w:val="00E65470"/>
    <w:rsid w:val="00E6715B"/>
    <w:rsid w:val="00E7331C"/>
    <w:rsid w:val="00E97C17"/>
    <w:rsid w:val="00EA3809"/>
    <w:rsid w:val="00EB0811"/>
    <w:rsid w:val="00EB2038"/>
    <w:rsid w:val="00ED0A0D"/>
    <w:rsid w:val="00ED5365"/>
    <w:rsid w:val="00EF1E5B"/>
    <w:rsid w:val="00EF3961"/>
    <w:rsid w:val="00F03DC0"/>
    <w:rsid w:val="00F07216"/>
    <w:rsid w:val="00F2705D"/>
    <w:rsid w:val="00F422E1"/>
    <w:rsid w:val="00F67BBD"/>
    <w:rsid w:val="00F71F8E"/>
    <w:rsid w:val="00F74762"/>
    <w:rsid w:val="00F76216"/>
    <w:rsid w:val="00F80C62"/>
    <w:rsid w:val="00F95133"/>
    <w:rsid w:val="00FB0592"/>
    <w:rsid w:val="00FB139B"/>
    <w:rsid w:val="00FB3348"/>
    <w:rsid w:val="00FE290A"/>
    <w:rsid w:val="00FF10EB"/>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3FB3173"/>
  <w15:docId w15:val="{C32E064D-1B2D-43B4-BD9C-0117113E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character" w:customStyle="1" w:styleId="apple-converted-space">
    <w:name w:val="apple-converted-space"/>
    <w:basedOn w:val="DefaultParagraphFont"/>
    <w:rsid w:val="00763A16"/>
  </w:style>
  <w:style w:type="paragraph" w:styleId="ListParagraph">
    <w:name w:val="List Paragraph"/>
    <w:basedOn w:val="Normal"/>
    <w:uiPriority w:val="34"/>
    <w:qFormat/>
    <w:rsid w:val="00763A16"/>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B420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420C8"/>
    <w:rPr>
      <w:rFonts w:ascii="Calibri" w:eastAsiaTheme="minorHAnsi" w:hAnsi="Calibri" w:cstheme="minorBidi"/>
      <w:sz w:val="22"/>
      <w:szCs w:val="21"/>
    </w:rPr>
  </w:style>
  <w:style w:type="paragraph" w:styleId="Revision">
    <w:name w:val="Revision"/>
    <w:hidden/>
    <w:uiPriority w:val="99"/>
    <w:semiHidden/>
    <w:rsid w:val="005B0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1748">
      <w:bodyDiv w:val="1"/>
      <w:marLeft w:val="0"/>
      <w:marRight w:val="0"/>
      <w:marTop w:val="0"/>
      <w:marBottom w:val="0"/>
      <w:divBdr>
        <w:top w:val="none" w:sz="0" w:space="0" w:color="auto"/>
        <w:left w:val="none" w:sz="0" w:space="0" w:color="auto"/>
        <w:bottom w:val="none" w:sz="0" w:space="0" w:color="auto"/>
        <w:right w:val="none" w:sz="0" w:space="0" w:color="auto"/>
      </w:divBdr>
    </w:div>
    <w:div w:id="245068691">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752091290">
      <w:bodyDiv w:val="1"/>
      <w:marLeft w:val="0"/>
      <w:marRight w:val="0"/>
      <w:marTop w:val="0"/>
      <w:marBottom w:val="0"/>
      <w:divBdr>
        <w:top w:val="none" w:sz="0" w:space="0" w:color="auto"/>
        <w:left w:val="none" w:sz="0" w:space="0" w:color="auto"/>
        <w:bottom w:val="none" w:sz="0" w:space="0" w:color="auto"/>
        <w:right w:val="none" w:sz="0" w:space="0" w:color="auto"/>
      </w:divBdr>
    </w:div>
    <w:div w:id="944193305">
      <w:bodyDiv w:val="1"/>
      <w:marLeft w:val="0"/>
      <w:marRight w:val="0"/>
      <w:marTop w:val="0"/>
      <w:marBottom w:val="0"/>
      <w:divBdr>
        <w:top w:val="none" w:sz="0" w:space="0" w:color="auto"/>
        <w:left w:val="none" w:sz="0" w:space="0" w:color="auto"/>
        <w:bottom w:val="none" w:sz="0" w:space="0" w:color="auto"/>
        <w:right w:val="none" w:sz="0" w:space="0" w:color="auto"/>
      </w:divBdr>
    </w:div>
    <w:div w:id="1048645592">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305889887">
      <w:bodyDiv w:val="1"/>
      <w:marLeft w:val="0"/>
      <w:marRight w:val="0"/>
      <w:marTop w:val="0"/>
      <w:marBottom w:val="0"/>
      <w:divBdr>
        <w:top w:val="none" w:sz="0" w:space="0" w:color="auto"/>
        <w:left w:val="none" w:sz="0" w:space="0" w:color="auto"/>
        <w:bottom w:val="none" w:sz="0" w:space="0" w:color="auto"/>
        <w:right w:val="none" w:sz="0" w:space="0" w:color="auto"/>
      </w:divBdr>
    </w:div>
    <w:div w:id="1368331676">
      <w:bodyDiv w:val="1"/>
      <w:marLeft w:val="0"/>
      <w:marRight w:val="0"/>
      <w:marTop w:val="0"/>
      <w:marBottom w:val="0"/>
      <w:divBdr>
        <w:top w:val="none" w:sz="0" w:space="0" w:color="auto"/>
        <w:left w:val="none" w:sz="0" w:space="0" w:color="auto"/>
        <w:bottom w:val="none" w:sz="0" w:space="0" w:color="auto"/>
        <w:right w:val="none" w:sz="0" w:space="0" w:color="auto"/>
      </w:divBdr>
    </w:div>
    <w:div w:id="1375887589">
      <w:bodyDiv w:val="1"/>
      <w:marLeft w:val="0"/>
      <w:marRight w:val="0"/>
      <w:marTop w:val="0"/>
      <w:marBottom w:val="0"/>
      <w:divBdr>
        <w:top w:val="none" w:sz="0" w:space="0" w:color="auto"/>
        <w:left w:val="none" w:sz="0" w:space="0" w:color="auto"/>
        <w:bottom w:val="none" w:sz="0" w:space="0" w:color="auto"/>
        <w:right w:val="none" w:sz="0" w:space="0" w:color="auto"/>
      </w:divBdr>
    </w:div>
    <w:div w:id="1469662604">
      <w:bodyDiv w:val="1"/>
      <w:marLeft w:val="0"/>
      <w:marRight w:val="0"/>
      <w:marTop w:val="0"/>
      <w:marBottom w:val="0"/>
      <w:divBdr>
        <w:top w:val="none" w:sz="0" w:space="0" w:color="auto"/>
        <w:left w:val="none" w:sz="0" w:space="0" w:color="auto"/>
        <w:bottom w:val="none" w:sz="0" w:space="0" w:color="auto"/>
        <w:right w:val="none" w:sz="0" w:space="0" w:color="auto"/>
      </w:divBdr>
    </w:div>
    <w:div w:id="1584871757">
      <w:bodyDiv w:val="1"/>
      <w:marLeft w:val="0"/>
      <w:marRight w:val="0"/>
      <w:marTop w:val="0"/>
      <w:marBottom w:val="0"/>
      <w:divBdr>
        <w:top w:val="none" w:sz="0" w:space="0" w:color="auto"/>
        <w:left w:val="none" w:sz="0" w:space="0" w:color="auto"/>
        <w:bottom w:val="none" w:sz="0" w:space="0" w:color="auto"/>
        <w:right w:val="none" w:sz="0" w:space="0" w:color="auto"/>
      </w:divBdr>
    </w:div>
    <w:div w:id="173993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m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043E-E112-4A41-B405-11A005F45D36}">
  <ds:schemaRefs>
    <ds:schemaRef ds:uri="http://schemas.microsoft.com/sharepoint/v3/contenttype/forms"/>
  </ds:schemaRefs>
</ds:datastoreItem>
</file>

<file path=customXml/itemProps2.xml><?xml version="1.0" encoding="utf-8"?>
<ds:datastoreItem xmlns:ds="http://schemas.openxmlformats.org/officeDocument/2006/customXml" ds:itemID="{D377A9A5-4C6B-4C47-ADD7-F7154FE6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BAD989-DB2E-4215-BF38-1EF2293610F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AC6E3D6-B17D-42AE-A4F2-272A779B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3645</Words>
  <Characters>23646</Characters>
  <Application>Microsoft Office Word</Application>
  <DocSecurity>2</DocSecurity>
  <Lines>576</Lines>
  <Paragraphs>359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2019-06-11T17:34:00Z</dcterms:created>
  <dcterms:modified xsi:type="dcterms:W3CDTF">2019-06-11T17:34:00Z</dcterms:modified>
</cp:coreProperties>
</file>