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72A8" w14:textId="77777777" w:rsidR="00B777AF" w:rsidRPr="00746719" w:rsidRDefault="00230FE4" w:rsidP="00D574CA">
      <w:pPr>
        <w:pStyle w:val="PolicyMainHead"/>
        <w:tabs>
          <w:tab w:val="left" w:pos="360"/>
        </w:tabs>
        <w:spacing w:after="0" w:line="240" w:lineRule="auto"/>
        <w:rPr>
          <w:rFonts w:ascii="Times New Roman" w:hAnsi="Times New Roman"/>
          <w:color w:val="00548C"/>
          <w:sz w:val="36"/>
        </w:rPr>
        <w:sectPr w:rsidR="00B777AF" w:rsidRPr="00746719"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746719">
        <w:rPr>
          <w:rFonts w:ascii="Times New Roman" w:hAnsi="Times New Roman"/>
          <w:color w:val="00548C"/>
          <w:sz w:val="36"/>
        </w:rPr>
        <w:t>Cell-free Fetal DNA Testing</w:t>
      </w:r>
    </w:p>
    <w:p w14:paraId="0DB689D3" w14:textId="77777777" w:rsidR="00A91452" w:rsidRPr="003D7BE7" w:rsidRDefault="00D574CA" w:rsidP="00F07E83">
      <w:pPr>
        <w:pStyle w:val="PolicyMainHead"/>
        <w:tabs>
          <w:tab w:val="left" w:pos="360"/>
        </w:tabs>
        <w:spacing w:after="0" w:line="240" w:lineRule="auto"/>
        <w:rPr>
          <w:rFonts w:ascii="Times New Roman" w:hAnsi="Times New Roman"/>
          <w:color w:val="00548C"/>
          <w:sz w:val="24"/>
          <w:szCs w:val="24"/>
        </w:rPr>
        <w:sectPr w:rsidR="00A91452"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746719">
        <w:rPr>
          <w:rFonts w:ascii="Times New Roman" w:hAnsi="Times New Roman"/>
          <w:color w:val="00548C"/>
          <w:sz w:val="24"/>
          <w:szCs w:val="24"/>
        </w:rPr>
        <w:t>84</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A91452">
        <w:rPr>
          <w:rFonts w:ascii="Times New Roman" w:hAnsi="Times New Roman"/>
          <w:color w:val="00548C"/>
          <w:sz w:val="24"/>
          <w:szCs w:val="24"/>
        </w:rPr>
        <w:t xml:space="preserve">     </w:t>
      </w:r>
      <w:hyperlink w:anchor="Coding_Implications" w:history="1">
        <w:r w:rsidR="00A91452" w:rsidRPr="00875924">
          <w:rPr>
            <w:rStyle w:val="Hyperlink"/>
            <w:rFonts w:ascii="Times New Roman" w:hAnsi="Times New Roman"/>
            <w:sz w:val="24"/>
            <w:szCs w:val="24"/>
          </w:rPr>
          <w:t>Coding Implications</w:t>
        </w:r>
      </w:hyperlink>
      <w:r w:rsidR="00A91452" w:rsidRPr="003D7BE7">
        <w:rPr>
          <w:rFonts w:ascii="Times New Roman" w:hAnsi="Times New Roman"/>
          <w:color w:val="00548C"/>
          <w:sz w:val="24"/>
          <w:szCs w:val="24"/>
        </w:rPr>
        <w:t xml:space="preserve"> </w:t>
      </w:r>
    </w:p>
    <w:p w14:paraId="2ED2219F" w14:textId="155FE862" w:rsidR="00A91452" w:rsidRDefault="00A91452" w:rsidP="00A91452">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33F5D">
        <w:rPr>
          <w:rFonts w:ascii="Times New Roman" w:hAnsi="Times New Roman"/>
          <w:color w:val="00548C"/>
          <w:sz w:val="24"/>
          <w:szCs w:val="24"/>
        </w:rPr>
        <w:t>03/19</w:t>
      </w:r>
    </w:p>
    <w:p w14:paraId="4E608C8E" w14:textId="77777777" w:rsidR="00A91452" w:rsidRDefault="00700AD8" w:rsidP="00A91452">
      <w:pPr>
        <w:pStyle w:val="PolicyMainHead"/>
        <w:tabs>
          <w:tab w:val="left" w:pos="360"/>
        </w:tabs>
        <w:spacing w:after="0" w:line="240" w:lineRule="auto"/>
        <w:jc w:val="right"/>
        <w:rPr>
          <w:rStyle w:val="Strong"/>
          <w:rFonts w:ascii="Times New Roman" w:hAnsi="Times New Roman"/>
          <w:b w:val="0"/>
          <w:bCs w:val="0"/>
          <w:u w:val="single"/>
        </w:rPr>
        <w:sectPr w:rsidR="00A91452" w:rsidSect="00875924">
          <w:type w:val="continuous"/>
          <w:pgSz w:w="12240" w:h="15840" w:code="1"/>
          <w:pgMar w:top="1440" w:right="1170" w:bottom="1440" w:left="1440" w:header="576" w:footer="288" w:gutter="0"/>
          <w:cols w:num="2" w:space="720"/>
          <w:titlePg/>
          <w:docGrid w:linePitch="360"/>
        </w:sectPr>
      </w:pPr>
      <w:hyperlink w:anchor="Revision_Log" w:history="1">
        <w:r w:rsidR="00A91452" w:rsidRPr="003D7BE7">
          <w:rPr>
            <w:rStyle w:val="Hyperlink"/>
            <w:rFonts w:ascii="Times New Roman" w:hAnsi="Times New Roman"/>
            <w:sz w:val="24"/>
            <w:szCs w:val="24"/>
          </w:rPr>
          <w:t>Revision Log</w:t>
        </w:r>
      </w:hyperlink>
      <w:r w:rsidR="00A91452">
        <w:rPr>
          <w:rFonts w:ascii="Times New Roman" w:hAnsi="Times New Roman"/>
          <w:color w:val="00548C"/>
          <w:sz w:val="24"/>
          <w:szCs w:val="24"/>
        </w:rPr>
        <w:t xml:space="preserve"> </w:t>
      </w:r>
    </w:p>
    <w:p w14:paraId="68FCFB7A"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p>
    <w:p w14:paraId="7FF5D3DF" w14:textId="77777777" w:rsidR="00D574CA" w:rsidRPr="005D7B81" w:rsidRDefault="005D7B81" w:rsidP="00F07E83">
      <w:pPr>
        <w:pStyle w:val="NormalWeb"/>
        <w:tabs>
          <w:tab w:val="left" w:pos="975"/>
        </w:tabs>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4CE0A6D"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3F72A72D" w14:textId="77777777" w:rsidR="00583376" w:rsidRPr="00B777AF" w:rsidRDefault="00583376">
      <w:pPr>
        <w:pStyle w:val="Heading2"/>
        <w:rPr>
          <w:u w:val="none"/>
        </w:rPr>
      </w:pPr>
      <w:r w:rsidRPr="00B777AF">
        <w:rPr>
          <w:u w:val="none"/>
        </w:rPr>
        <w:t xml:space="preserve">Description </w:t>
      </w:r>
    </w:p>
    <w:p w14:paraId="2C84504D" w14:textId="77777777" w:rsidR="00ED0A0D" w:rsidRDefault="00746719" w:rsidP="00196935">
      <w:r>
        <w:t xml:space="preserve">Cell-free fetal DNA testing is a screening test of the woman’s blood taken after 10 weeks of pregnancy. It measures the relative amount of free fetal DNA and indicates </w:t>
      </w:r>
      <w:r w:rsidR="00905DDB">
        <w:t>if</w:t>
      </w:r>
      <w:r>
        <w:t xml:space="preserve"> the fetus is at increased risk of having Down syndrome (trisomy 21), Edward</w:t>
      </w:r>
      <w:r w:rsidR="0088333E">
        <w:t>s</w:t>
      </w:r>
      <w:r>
        <w:t xml:space="preserve"> syndrome (trisomy 18) and Patau syndrome (trisomy 13).</w:t>
      </w:r>
    </w:p>
    <w:p w14:paraId="6B09637A" w14:textId="77777777" w:rsidR="005D7B81" w:rsidRPr="00B777AF" w:rsidRDefault="005D7B81" w:rsidP="00196935"/>
    <w:p w14:paraId="623A206D" w14:textId="77777777" w:rsidR="00583376" w:rsidRPr="00B777AF" w:rsidRDefault="00583376">
      <w:pPr>
        <w:pStyle w:val="Heading2"/>
        <w:rPr>
          <w:u w:val="none"/>
        </w:rPr>
      </w:pPr>
      <w:r w:rsidRPr="00B777AF">
        <w:rPr>
          <w:u w:val="none"/>
        </w:rPr>
        <w:t>Policy/Criteria</w:t>
      </w:r>
    </w:p>
    <w:p w14:paraId="6AFADF05" w14:textId="65824549"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746719">
        <w:t>cell-free fetal DNA test</w:t>
      </w:r>
      <w:r w:rsidR="00345530">
        <w:t>ing</w:t>
      </w:r>
      <w:r w:rsidR="00C96847">
        <w:t xml:space="preserve"> is </w:t>
      </w:r>
      <w:r w:rsidR="00C96847" w:rsidRPr="005D6347">
        <w:rPr>
          <w:b/>
        </w:rPr>
        <w:t>medically necessary</w:t>
      </w:r>
      <w:r w:rsidR="00C96847">
        <w:t xml:space="preserve"> </w:t>
      </w:r>
      <w:r w:rsidR="009D5928">
        <w:t xml:space="preserve">for </w:t>
      </w:r>
      <w:r w:rsidR="00746719">
        <w:t>members meeting all of the following criteria</w:t>
      </w:r>
      <w:r w:rsidR="00C96847">
        <w:t>:</w:t>
      </w:r>
    </w:p>
    <w:p w14:paraId="354AB276" w14:textId="5A1F1C6A" w:rsidR="00746719" w:rsidRPr="00E565C0" w:rsidRDefault="00746719" w:rsidP="00746719">
      <w:pPr>
        <w:numPr>
          <w:ilvl w:val="0"/>
          <w:numId w:val="21"/>
        </w:numPr>
        <w:rPr>
          <w:b/>
          <w:bCs/>
          <w:i/>
        </w:rPr>
      </w:pPr>
      <w:r>
        <w:rPr>
          <w:bCs/>
          <w:color w:val="000000"/>
        </w:rPr>
        <w:t>Underwent pretest counseling</w:t>
      </w:r>
      <w:r w:rsidR="00284FA8">
        <w:rPr>
          <w:bCs/>
          <w:color w:val="000000"/>
        </w:rPr>
        <w:t>;</w:t>
      </w:r>
    </w:p>
    <w:p w14:paraId="7691F4DB" w14:textId="106E93B3" w:rsidR="00E565C0" w:rsidRPr="00C35AAF" w:rsidRDefault="00E565C0" w:rsidP="00746719">
      <w:pPr>
        <w:numPr>
          <w:ilvl w:val="0"/>
          <w:numId w:val="21"/>
        </w:numPr>
        <w:rPr>
          <w:b/>
          <w:bCs/>
          <w:i/>
        </w:rPr>
      </w:pPr>
      <w:r>
        <w:rPr>
          <w:bCs/>
          <w:color w:val="000000"/>
        </w:rPr>
        <w:t>A cell-free fetal DNA test has not been performed yet in this pregnancy;</w:t>
      </w:r>
    </w:p>
    <w:p w14:paraId="0DAD2539" w14:textId="77EDD436" w:rsidR="00746719" w:rsidRPr="00610AF2" w:rsidRDefault="00746719" w:rsidP="00746719">
      <w:pPr>
        <w:numPr>
          <w:ilvl w:val="0"/>
          <w:numId w:val="21"/>
        </w:numPr>
        <w:rPr>
          <w:bCs/>
        </w:rPr>
      </w:pPr>
      <w:r>
        <w:rPr>
          <w:bCs/>
        </w:rPr>
        <w:t xml:space="preserve">Current </w:t>
      </w:r>
      <w:r w:rsidRPr="00610AF2">
        <w:rPr>
          <w:bCs/>
        </w:rPr>
        <w:t>pregnancy not a multiple gestation</w:t>
      </w:r>
      <w:r w:rsidR="00284FA8">
        <w:rPr>
          <w:bCs/>
        </w:rPr>
        <w:t>;</w:t>
      </w:r>
      <w:r w:rsidRPr="00610AF2">
        <w:rPr>
          <w:bCs/>
          <w:i/>
        </w:rPr>
        <w:t xml:space="preserve">  </w:t>
      </w:r>
    </w:p>
    <w:p w14:paraId="4679B2B4" w14:textId="7B76FBF3" w:rsidR="00746719" w:rsidRPr="00610AF2" w:rsidRDefault="00746719" w:rsidP="00746719">
      <w:pPr>
        <w:numPr>
          <w:ilvl w:val="0"/>
          <w:numId w:val="21"/>
        </w:numPr>
        <w:rPr>
          <w:bCs/>
        </w:rPr>
      </w:pPr>
      <w:r w:rsidRPr="00610AF2">
        <w:rPr>
          <w:bCs/>
        </w:rPr>
        <w:t xml:space="preserve">Current pregnancy </w:t>
      </w:r>
      <w:r>
        <w:rPr>
          <w:bCs/>
        </w:rPr>
        <w:t xml:space="preserve">between 10 and </w:t>
      </w:r>
      <w:r w:rsidRPr="00610AF2">
        <w:rPr>
          <w:bCs/>
        </w:rPr>
        <w:t>2</w:t>
      </w:r>
      <w:r>
        <w:rPr>
          <w:bCs/>
        </w:rPr>
        <w:t>2</w:t>
      </w:r>
      <w:r w:rsidRPr="00610AF2">
        <w:rPr>
          <w:bCs/>
        </w:rPr>
        <w:t xml:space="preserve"> weeks gestation</w:t>
      </w:r>
      <w:r>
        <w:rPr>
          <w:bCs/>
        </w:rPr>
        <w:t xml:space="preserve"> at the time the blood was drawn</w:t>
      </w:r>
      <w:r w:rsidR="00284FA8">
        <w:rPr>
          <w:bCs/>
        </w:rPr>
        <w:t>;</w:t>
      </w:r>
    </w:p>
    <w:p w14:paraId="45C989AB" w14:textId="77777777" w:rsidR="00746719" w:rsidRPr="00C35AAF" w:rsidRDefault="00746719" w:rsidP="00746719">
      <w:pPr>
        <w:numPr>
          <w:ilvl w:val="0"/>
          <w:numId w:val="21"/>
        </w:numPr>
        <w:rPr>
          <w:b/>
          <w:bCs/>
        </w:rPr>
      </w:pPr>
      <w:r w:rsidRPr="00610AF2">
        <w:rPr>
          <w:bCs/>
          <w:color w:val="000000"/>
        </w:rPr>
        <w:t>High risk for fetal aneuploidy</w:t>
      </w:r>
      <w:r>
        <w:rPr>
          <w:bCs/>
          <w:color w:val="000000"/>
        </w:rPr>
        <w:t xml:space="preserve"> as evidenced by one of the following:</w:t>
      </w:r>
    </w:p>
    <w:p w14:paraId="5FB33CA3" w14:textId="5F8B89CA" w:rsidR="00746719" w:rsidRDefault="00746719" w:rsidP="00746719">
      <w:pPr>
        <w:numPr>
          <w:ilvl w:val="1"/>
          <w:numId w:val="21"/>
        </w:numPr>
        <w:ind w:left="1080"/>
        <w:rPr>
          <w:bCs/>
        </w:rPr>
      </w:pPr>
      <w:r>
        <w:rPr>
          <w:bCs/>
          <w:color w:val="000000"/>
        </w:rPr>
        <w:t>Maternal age ≥ 35 years at delivery</w:t>
      </w:r>
      <w:r w:rsidR="00284FA8">
        <w:rPr>
          <w:bCs/>
          <w:color w:val="000000"/>
        </w:rPr>
        <w:t>;</w:t>
      </w:r>
      <w:r w:rsidRPr="00AE09BB">
        <w:rPr>
          <w:bCs/>
        </w:rPr>
        <w:t xml:space="preserve"> </w:t>
      </w:r>
    </w:p>
    <w:p w14:paraId="7A2A190B" w14:textId="22EFEF25" w:rsidR="00746719" w:rsidRPr="0095482F" w:rsidRDefault="00746719" w:rsidP="00746719">
      <w:pPr>
        <w:numPr>
          <w:ilvl w:val="1"/>
          <w:numId w:val="21"/>
        </w:numPr>
        <w:ind w:left="1080"/>
        <w:rPr>
          <w:bCs/>
        </w:rPr>
      </w:pPr>
      <w:r w:rsidRPr="00601237">
        <w:rPr>
          <w:bCs/>
        </w:rPr>
        <w:t>Maternal history of a child affected with trisomy</w:t>
      </w:r>
      <w:r w:rsidR="00284FA8">
        <w:rPr>
          <w:bCs/>
        </w:rPr>
        <w:t>;</w:t>
      </w:r>
    </w:p>
    <w:p w14:paraId="3C0FC76A" w14:textId="0B0ABCD4" w:rsidR="00224834" w:rsidRPr="0095482F" w:rsidRDefault="00411D86" w:rsidP="0095482F">
      <w:pPr>
        <w:numPr>
          <w:ilvl w:val="1"/>
          <w:numId w:val="21"/>
        </w:numPr>
        <w:ind w:left="1080"/>
        <w:rPr>
          <w:b/>
          <w:bCs/>
        </w:rPr>
      </w:pPr>
      <w:r>
        <w:rPr>
          <w:bCs/>
        </w:rPr>
        <w:t>Abnormal ultrasound findings</w:t>
      </w:r>
      <w:r w:rsidR="00284FA8">
        <w:rPr>
          <w:bCs/>
        </w:rPr>
        <w:t>;</w:t>
      </w:r>
    </w:p>
    <w:p w14:paraId="10665D32" w14:textId="2D207434" w:rsidR="004D490B" w:rsidRPr="000115F9" w:rsidRDefault="004D490B" w:rsidP="002915E9">
      <w:pPr>
        <w:numPr>
          <w:ilvl w:val="1"/>
          <w:numId w:val="21"/>
        </w:numPr>
        <w:ind w:left="1080"/>
        <w:rPr>
          <w:bCs/>
          <w:color w:val="000000"/>
        </w:rPr>
      </w:pPr>
      <w:r w:rsidRPr="00AE09BB">
        <w:rPr>
          <w:bCs/>
        </w:rPr>
        <w:t>Positive</w:t>
      </w:r>
      <w:r>
        <w:rPr>
          <w:bCs/>
        </w:rPr>
        <w:t xml:space="preserve"> </w:t>
      </w:r>
      <w:r w:rsidRPr="00AE09BB">
        <w:rPr>
          <w:bCs/>
        </w:rPr>
        <w:t>test result for aneuploidy, including first trimester, sequential, or integrated screen, or quadruple screen</w:t>
      </w:r>
      <w:r>
        <w:rPr>
          <w:bCs/>
        </w:rPr>
        <w:t>;</w:t>
      </w:r>
    </w:p>
    <w:p w14:paraId="050687DB" w14:textId="5DCEDA23" w:rsidR="002915E9" w:rsidRPr="00E565C0" w:rsidRDefault="004D490B" w:rsidP="00E565C0">
      <w:pPr>
        <w:numPr>
          <w:ilvl w:val="1"/>
          <w:numId w:val="21"/>
        </w:numPr>
        <w:ind w:left="1080"/>
        <w:rPr>
          <w:bCs/>
          <w:color w:val="000000"/>
        </w:rPr>
      </w:pPr>
      <w:r w:rsidRPr="004D490B">
        <w:rPr>
          <w:bCs/>
        </w:rPr>
        <w:t>A parent carrying a balanced Robertsonian translocation with increased r</w:t>
      </w:r>
      <w:r w:rsidR="00E565C0">
        <w:rPr>
          <w:bCs/>
        </w:rPr>
        <w:t>isk of trisomy 13 or trisomy 21.</w:t>
      </w:r>
    </w:p>
    <w:p w14:paraId="71E8A06D" w14:textId="0DD37A46" w:rsidR="00FB139B" w:rsidRDefault="00FB139B" w:rsidP="002915E9">
      <w:pPr>
        <w:rPr>
          <w:bCs/>
          <w:color w:val="000000"/>
        </w:rPr>
      </w:pPr>
    </w:p>
    <w:p w14:paraId="045F69F7" w14:textId="77777777" w:rsidR="0096246B" w:rsidRDefault="0096246B" w:rsidP="0096246B">
      <w:pPr>
        <w:numPr>
          <w:ilvl w:val="0"/>
          <w:numId w:val="11"/>
        </w:numPr>
        <w:ind w:left="360"/>
        <w:rPr>
          <w:bCs/>
          <w:color w:val="000000"/>
        </w:rPr>
      </w:pPr>
      <w:r w:rsidRPr="004165A9">
        <w:rPr>
          <w:bCs/>
          <w:color w:val="000000"/>
        </w:rPr>
        <w:t xml:space="preserve">It is the policy that cell-free fetal DNA testing for any indication not listed above is considered </w:t>
      </w:r>
      <w:r w:rsidRPr="004165A9">
        <w:rPr>
          <w:b/>
          <w:bCs/>
          <w:color w:val="000000"/>
        </w:rPr>
        <w:t>not medically necessary</w:t>
      </w:r>
      <w:r w:rsidRPr="004165A9">
        <w:rPr>
          <w:bCs/>
          <w:color w:val="000000"/>
        </w:rPr>
        <w:t xml:space="preserve">. </w:t>
      </w:r>
    </w:p>
    <w:p w14:paraId="4C718F0C" w14:textId="77777777" w:rsidR="006431D7" w:rsidRDefault="006431D7" w:rsidP="006431D7">
      <w:pPr>
        <w:ind w:left="360"/>
        <w:rPr>
          <w:bCs/>
          <w:color w:val="000000"/>
        </w:rPr>
      </w:pPr>
    </w:p>
    <w:p w14:paraId="41ED7410" w14:textId="35D910C3" w:rsidR="006431D7" w:rsidRDefault="006431D7" w:rsidP="009A49DC">
      <w:pPr>
        <w:numPr>
          <w:ilvl w:val="0"/>
          <w:numId w:val="11"/>
        </w:numPr>
        <w:tabs>
          <w:tab w:val="left" w:pos="450"/>
        </w:tabs>
        <w:ind w:left="360"/>
        <w:rPr>
          <w:bCs/>
          <w:color w:val="000000"/>
        </w:rPr>
      </w:pPr>
      <w:r w:rsidRPr="006431D7">
        <w:rPr>
          <w:bCs/>
          <w:color w:val="000000"/>
        </w:rPr>
        <w:t xml:space="preserve">Cell-free fetal DNA </w:t>
      </w:r>
      <w:r>
        <w:rPr>
          <w:bCs/>
          <w:color w:val="000000"/>
        </w:rPr>
        <w:t>test</w:t>
      </w:r>
      <w:r w:rsidRPr="006431D7">
        <w:rPr>
          <w:bCs/>
          <w:color w:val="000000"/>
        </w:rPr>
        <w:t xml:space="preserve">ing for additional chromosomal abnormalities other than trisomy 21, </w:t>
      </w:r>
      <w:r>
        <w:rPr>
          <w:bCs/>
          <w:color w:val="000000"/>
        </w:rPr>
        <w:t xml:space="preserve"> </w:t>
      </w:r>
      <w:r w:rsidRPr="006431D7">
        <w:rPr>
          <w:bCs/>
          <w:color w:val="000000"/>
        </w:rPr>
        <w:t xml:space="preserve">18 or 13 are considered </w:t>
      </w:r>
      <w:r w:rsidRPr="003D76F2">
        <w:rPr>
          <w:b/>
          <w:bCs/>
          <w:color w:val="000000"/>
        </w:rPr>
        <w:t>not medically necessary</w:t>
      </w:r>
      <w:r w:rsidRPr="006431D7">
        <w:rPr>
          <w:bCs/>
          <w:color w:val="000000"/>
        </w:rPr>
        <w:t>, including, but not limited to, other trisomies, aneuploidies, or microdeletions</w:t>
      </w:r>
      <w:r w:rsidR="009A49DC">
        <w:rPr>
          <w:bCs/>
          <w:color w:val="000000"/>
        </w:rPr>
        <w:t>.</w:t>
      </w:r>
    </w:p>
    <w:p w14:paraId="5B70DFA7" w14:textId="77777777" w:rsidR="0096246B" w:rsidRDefault="0096246B" w:rsidP="003840CC">
      <w:pPr>
        <w:rPr>
          <w:bCs/>
          <w:color w:val="000000"/>
        </w:rPr>
      </w:pPr>
    </w:p>
    <w:p w14:paraId="1440E8FB" w14:textId="77777777" w:rsidR="003A62FB" w:rsidRDefault="003A62FB" w:rsidP="003A62FB">
      <w:pPr>
        <w:rPr>
          <w:b/>
          <w:bCs/>
        </w:rPr>
      </w:pPr>
      <w:r>
        <w:rPr>
          <w:b/>
          <w:bCs/>
        </w:rPr>
        <w:t>Authorization Protocols</w:t>
      </w:r>
    </w:p>
    <w:p w14:paraId="19369A76" w14:textId="030CD44A" w:rsidR="003A62FB" w:rsidRDefault="003A62FB" w:rsidP="003A62FB">
      <w:pPr>
        <w:autoSpaceDE w:val="0"/>
        <w:autoSpaceDN w:val="0"/>
        <w:adjustRightInd w:val="0"/>
        <w:rPr>
          <w:u w:val="single"/>
        </w:rPr>
      </w:pPr>
      <w:r>
        <w:t xml:space="preserve">Requests for prior authorization will be accepted up to </w:t>
      </w:r>
      <w:r w:rsidR="00F50307">
        <w:t>10</w:t>
      </w:r>
      <w:r w:rsidRPr="00C54C32">
        <w:t xml:space="preserve"> business days after specimen collection</w:t>
      </w:r>
      <w:r>
        <w:t xml:space="preserve"> and reviewed for medical necessity based on the above stated criteria.  </w:t>
      </w:r>
    </w:p>
    <w:p w14:paraId="5ED059F6" w14:textId="77777777" w:rsidR="003A62FB" w:rsidRDefault="003A62FB" w:rsidP="003840CC">
      <w:pPr>
        <w:rPr>
          <w:bCs/>
          <w:color w:val="000000"/>
        </w:rPr>
      </w:pPr>
    </w:p>
    <w:p w14:paraId="7A181BF0" w14:textId="77777777" w:rsidR="00FB0592" w:rsidRDefault="00FB0592" w:rsidP="00FB0592">
      <w:pPr>
        <w:pStyle w:val="Heading2"/>
        <w:rPr>
          <w:u w:val="none"/>
        </w:rPr>
      </w:pPr>
      <w:r w:rsidRPr="00B777AF">
        <w:rPr>
          <w:u w:val="none"/>
        </w:rPr>
        <w:t>Background</w:t>
      </w:r>
    </w:p>
    <w:p w14:paraId="09F4C3C5" w14:textId="12E50456" w:rsidR="00746719" w:rsidRDefault="00746719" w:rsidP="00746719">
      <w:pPr>
        <w:pStyle w:val="Heading2"/>
        <w:rPr>
          <w:b w:val="0"/>
          <w:u w:val="none"/>
        </w:rPr>
      </w:pPr>
      <w:r>
        <w:rPr>
          <w:b w:val="0"/>
          <w:u w:val="none"/>
        </w:rPr>
        <w:t>Cell-free fetal DNA testing offers a new screening tool for fetal aneuploidy.  Fragments of fetal DNA, known as cell-free fetal DNA, comprise approximately 3-13% of th</w:t>
      </w:r>
      <w:r w:rsidR="00246B35">
        <w:rPr>
          <w:b w:val="0"/>
          <w:u w:val="none"/>
        </w:rPr>
        <w:t>e total cell free maternal DNA.</w:t>
      </w:r>
      <w:r>
        <w:rPr>
          <w:b w:val="0"/>
          <w:u w:val="none"/>
        </w:rPr>
        <w:t xml:space="preserve"> </w:t>
      </w:r>
      <w:r w:rsidR="00284FA8">
        <w:rPr>
          <w:b w:val="0"/>
          <w:u w:val="none"/>
        </w:rPr>
        <w:t xml:space="preserve"> </w:t>
      </w:r>
      <w:r>
        <w:rPr>
          <w:b w:val="0"/>
          <w:u w:val="none"/>
        </w:rPr>
        <w:t xml:space="preserve">Since its discovery in 1997, techniques for identification and analysis of cell-free fetal DNA have rapidly advanced and the range of genetic traits identifiable using these process will continue to grow.  </w:t>
      </w:r>
    </w:p>
    <w:p w14:paraId="0E072088" w14:textId="77777777" w:rsidR="00746719" w:rsidRDefault="00746719" w:rsidP="00746719"/>
    <w:p w14:paraId="4277AB37" w14:textId="384D4E8F" w:rsidR="00746719" w:rsidRDefault="00746719" w:rsidP="00746719">
      <w:r>
        <w:lastRenderedPageBreak/>
        <w:t>There are limitations of cell-free fetal DNA testing and they should be discussed during pre-test counseling. The decision for testing should be an active and</w:t>
      </w:r>
      <w:r w:rsidR="00246B35">
        <w:t xml:space="preserve"> informed choice of the mother.</w:t>
      </w:r>
      <w:r>
        <w:t xml:space="preserve"> </w:t>
      </w:r>
      <w:r w:rsidR="006431D7" w:rsidRPr="006431D7">
        <w:t>Patients should be counseled that cell-free DNA screening does not replace the precision obtained with diagnostic tests, such as chorionic villus sampling or amniocentesis and, therefore, is limited in its ability to identify all chromosome abnormalities. Cell-free DNA screening does not assess risk of fetal anomalies such as neural tube def</w:t>
      </w:r>
      <w:r w:rsidR="006431D7">
        <w:t xml:space="preserve">ects or ventral wall defects. </w:t>
      </w:r>
      <w:r>
        <w:t xml:space="preserve">Pre-test counseling should also include review of the family history and possible baseline ultrasound to confirm viability, single gestation, gestational dating and review for anomalies. </w:t>
      </w:r>
      <w:r w:rsidRPr="00851033">
        <w:t xml:space="preserve">If a fetal structural anomaly is identified on ultrasound exam, diagnostic testing </w:t>
      </w:r>
      <w:r w:rsidR="00D439CE">
        <w:t>or</w:t>
      </w:r>
      <w:r>
        <w:t xml:space="preserve"> cell-free DNA screening</w:t>
      </w:r>
      <w:r w:rsidR="00D439CE">
        <w:t xml:space="preserve"> should be offered</w:t>
      </w:r>
      <w:r>
        <w:t>.</w:t>
      </w:r>
      <w:r w:rsidRPr="00851033">
        <w:t xml:space="preserve"> Also</w:t>
      </w:r>
      <w:r>
        <w:t xml:space="preserve">, the mother needs to be aware that a negative </w:t>
      </w:r>
      <w:r w:rsidR="00D439CE">
        <w:t xml:space="preserve">cell-free fetal DNA </w:t>
      </w:r>
      <w:r>
        <w:t>test result does not assure an unaffected pregnan</w:t>
      </w:r>
      <w:r w:rsidR="00246B35">
        <w:t>cy.</w:t>
      </w:r>
      <w:r>
        <w:t xml:space="preserve"> Invasive prenatal testing and genetic counseling should be offered for any patient with a positive test result.</w:t>
      </w:r>
      <w:r w:rsidR="006431D7">
        <w:t xml:space="preserve"> </w:t>
      </w:r>
    </w:p>
    <w:p w14:paraId="03F04476" w14:textId="77777777" w:rsidR="00746719" w:rsidRDefault="00746719" w:rsidP="00746719"/>
    <w:p w14:paraId="337F106D" w14:textId="77777777" w:rsidR="00746719" w:rsidRPr="00B777AF" w:rsidRDefault="00746719" w:rsidP="00746719">
      <w:r>
        <w:t>Conventional screening methods remain the most appropriate choice for most women in th</w:t>
      </w:r>
      <w:r w:rsidR="00246B35">
        <w:t>e general obstetric population.</w:t>
      </w:r>
      <w:r>
        <w:t xml:space="preserve"> While the sensitivity and specificity in the general obstetrics population is similar to the high-risk population, the positive predictive value is lower given the low prevalence of aneupl</w:t>
      </w:r>
      <w:r w:rsidR="00246B35">
        <w:t>oidy in the general population.</w:t>
      </w:r>
      <w:r>
        <w:t xml:space="preserve"> Conventional screening methods allow for higher detection rates of chromosome abnormalities that occur at a higher rate in the general population as well as oth</w:t>
      </w:r>
      <w:r w:rsidR="00246B35">
        <w:t xml:space="preserve">er adverse pregnancy outcomes. </w:t>
      </w:r>
      <w:r>
        <w:t>There is still limited data on the cost-effectiveness of cell-free fetal DNA testing in the general obstetric population.</w:t>
      </w:r>
    </w:p>
    <w:p w14:paraId="2CA5E9DC" w14:textId="77777777" w:rsidR="009D5928" w:rsidRPr="000465DE" w:rsidRDefault="009D5928">
      <w:pPr>
        <w:rPr>
          <w:b/>
          <w:bCs/>
        </w:rPr>
      </w:pPr>
    </w:p>
    <w:p w14:paraId="7409629A" w14:textId="77777777" w:rsidR="00170B14" w:rsidRPr="00B777AF" w:rsidRDefault="00170B14" w:rsidP="00170B14">
      <w:pPr>
        <w:rPr>
          <w:b/>
        </w:rPr>
      </w:pPr>
      <w:bookmarkStart w:id="1" w:name="Coding_Implications"/>
      <w:r w:rsidRPr="00B777AF">
        <w:rPr>
          <w:b/>
        </w:rPr>
        <w:t>Coding Implications</w:t>
      </w:r>
    </w:p>
    <w:bookmarkEnd w:id="1"/>
    <w:p w14:paraId="2718AB4D" w14:textId="7A239073"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71758F">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8707E76" w14:textId="77777777" w:rsidR="00AF5490" w:rsidRPr="00A85489" w:rsidRDefault="00AF5490" w:rsidP="00AF5490"/>
    <w:tbl>
      <w:tblPr>
        <w:tblStyle w:val="TableGrid"/>
        <w:tblW w:w="4772" w:type="pct"/>
        <w:tblLook w:val="0020" w:firstRow="1" w:lastRow="0" w:firstColumn="0" w:lastColumn="0" w:noHBand="0" w:noVBand="0"/>
      </w:tblPr>
      <w:tblGrid>
        <w:gridCol w:w="1111"/>
        <w:gridCol w:w="7813"/>
      </w:tblGrid>
      <w:tr w:rsidR="00B777AF" w:rsidRPr="00B777AF" w14:paraId="68B81DE6" w14:textId="77777777" w:rsidTr="00746719">
        <w:trPr>
          <w:tblHeader/>
        </w:trPr>
        <w:tc>
          <w:tcPr>
            <w:tcW w:w="1118" w:type="dxa"/>
            <w:shd w:val="clear" w:color="auto" w:fill="00548C"/>
          </w:tcPr>
          <w:p w14:paraId="0EB07EBD" w14:textId="77777777" w:rsidR="00D36448" w:rsidRPr="00B777AF" w:rsidRDefault="00D36448" w:rsidP="00905DDB">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021" w:type="dxa"/>
            <w:shd w:val="clear" w:color="auto" w:fill="00548C"/>
          </w:tcPr>
          <w:p w14:paraId="23FAD488" w14:textId="77777777" w:rsidR="00D36448" w:rsidRPr="00B777AF" w:rsidRDefault="00D36448" w:rsidP="00905DDB">
            <w:pPr>
              <w:rPr>
                <w:b/>
                <w:bCs/>
                <w:color w:val="FFFFFF" w:themeColor="background1"/>
              </w:rPr>
            </w:pPr>
            <w:r w:rsidRPr="00B777AF">
              <w:rPr>
                <w:b/>
                <w:color w:val="FFFFFF" w:themeColor="background1"/>
              </w:rPr>
              <w:t>Description</w:t>
            </w:r>
          </w:p>
        </w:tc>
      </w:tr>
      <w:tr w:rsidR="00746719" w:rsidRPr="002A267F" w14:paraId="2C75459A" w14:textId="77777777" w:rsidTr="00746719">
        <w:tblPrEx>
          <w:tblLook w:val="04A0" w:firstRow="1" w:lastRow="0" w:firstColumn="1" w:lastColumn="0" w:noHBand="0" w:noVBand="1"/>
        </w:tblPrEx>
        <w:tc>
          <w:tcPr>
            <w:tcW w:w="1118" w:type="dxa"/>
          </w:tcPr>
          <w:p w14:paraId="7A5FFF1B" w14:textId="77777777" w:rsidR="00746719" w:rsidRDefault="00746719" w:rsidP="00905DDB">
            <w:pPr>
              <w:rPr>
                <w:bCs/>
              </w:rPr>
            </w:pPr>
            <w:r>
              <w:rPr>
                <w:bCs/>
              </w:rPr>
              <w:t>81420</w:t>
            </w:r>
          </w:p>
        </w:tc>
        <w:tc>
          <w:tcPr>
            <w:tcW w:w="8021" w:type="dxa"/>
          </w:tcPr>
          <w:p w14:paraId="4FCAA6FE" w14:textId="22B12ECF" w:rsidR="00746719" w:rsidRPr="002A267F" w:rsidRDefault="00746719" w:rsidP="00905DDB">
            <w:pPr>
              <w:rPr>
                <w:bCs/>
              </w:rPr>
            </w:pPr>
            <w:r w:rsidRPr="002A267F">
              <w:rPr>
                <w:color w:val="000000"/>
              </w:rPr>
              <w:t>Fetal chromosomal aneuploidy (</w:t>
            </w:r>
            <w:r w:rsidR="00133F5D" w:rsidRPr="002A267F">
              <w:rPr>
                <w:color w:val="000000"/>
              </w:rPr>
              <w:t>e.g.</w:t>
            </w:r>
            <w:r w:rsidRPr="002A267F">
              <w:rPr>
                <w:color w:val="000000"/>
              </w:rPr>
              <w:t>, trisomy 21, monosomy X) genomic sequence analysis panel, circulating cell-free fetal DNA in maternal blood, must include analysis of chromosomes 13, 18, and 21</w:t>
            </w:r>
            <w:r w:rsidR="00133F5D">
              <w:rPr>
                <w:color w:val="000000"/>
              </w:rPr>
              <w:t>.</w:t>
            </w:r>
          </w:p>
        </w:tc>
      </w:tr>
      <w:tr w:rsidR="008137A8" w:rsidRPr="005144C0" w14:paraId="35DD60AA" w14:textId="77777777" w:rsidTr="00746719">
        <w:tblPrEx>
          <w:tblLook w:val="04A0" w:firstRow="1" w:lastRow="0" w:firstColumn="1" w:lastColumn="0" w:noHBand="0" w:noVBand="1"/>
        </w:tblPrEx>
        <w:tc>
          <w:tcPr>
            <w:tcW w:w="1118" w:type="dxa"/>
          </w:tcPr>
          <w:p w14:paraId="29FBEAEE" w14:textId="77777777" w:rsidR="008137A8" w:rsidRDefault="008137A8" w:rsidP="00905DDB">
            <w:pPr>
              <w:rPr>
                <w:bCs/>
              </w:rPr>
            </w:pPr>
            <w:r>
              <w:rPr>
                <w:bCs/>
              </w:rPr>
              <w:t>81422</w:t>
            </w:r>
          </w:p>
        </w:tc>
        <w:tc>
          <w:tcPr>
            <w:tcW w:w="8021" w:type="dxa"/>
          </w:tcPr>
          <w:p w14:paraId="407078F7" w14:textId="025D76C5" w:rsidR="008137A8" w:rsidRDefault="008137A8" w:rsidP="00905DDB">
            <w:pPr>
              <w:rPr>
                <w:bCs/>
              </w:rPr>
            </w:pPr>
            <w:r w:rsidRPr="008137A8">
              <w:rPr>
                <w:bCs/>
              </w:rPr>
              <w:t>Fetal chromosomal microdeletion(s) genomic sequence analysis (</w:t>
            </w:r>
            <w:r w:rsidR="00133F5D" w:rsidRPr="008137A8">
              <w:rPr>
                <w:bCs/>
              </w:rPr>
              <w:t>e.g.</w:t>
            </w:r>
            <w:r w:rsidRPr="008137A8">
              <w:rPr>
                <w:bCs/>
              </w:rPr>
              <w:t>, DiGeorge syndrome, Cri-du-chat syndrome), circulating cell-free fetal DNA in maternal blood</w:t>
            </w:r>
            <w:r w:rsidR="00133F5D">
              <w:rPr>
                <w:bCs/>
              </w:rPr>
              <w:t>.</w:t>
            </w:r>
          </w:p>
        </w:tc>
      </w:tr>
      <w:tr w:rsidR="00746719" w:rsidRPr="005144C0" w14:paraId="0E852EE2" w14:textId="77777777" w:rsidTr="00746719">
        <w:tblPrEx>
          <w:tblLook w:val="04A0" w:firstRow="1" w:lastRow="0" w:firstColumn="1" w:lastColumn="0" w:noHBand="0" w:noVBand="1"/>
        </w:tblPrEx>
        <w:tc>
          <w:tcPr>
            <w:tcW w:w="1118" w:type="dxa"/>
          </w:tcPr>
          <w:p w14:paraId="08D237CC" w14:textId="77777777" w:rsidR="00746719" w:rsidRPr="005144C0" w:rsidRDefault="00746719" w:rsidP="00905DDB">
            <w:pPr>
              <w:rPr>
                <w:bCs/>
              </w:rPr>
            </w:pPr>
            <w:r>
              <w:rPr>
                <w:bCs/>
              </w:rPr>
              <w:t>81507</w:t>
            </w:r>
          </w:p>
        </w:tc>
        <w:tc>
          <w:tcPr>
            <w:tcW w:w="8021" w:type="dxa"/>
          </w:tcPr>
          <w:p w14:paraId="03B33F04" w14:textId="33AB73D2" w:rsidR="00746719" w:rsidRPr="005144C0" w:rsidRDefault="00746719" w:rsidP="002915E9">
            <w:pPr>
              <w:rPr>
                <w:bCs/>
              </w:rPr>
            </w:pPr>
            <w:r>
              <w:rPr>
                <w:bCs/>
              </w:rPr>
              <w:t xml:space="preserve">Fetal aneuploidy (trisomy 21, 18, and 13) DNA sequence analysis of selected regions using maternal plasma, algorithm reported as a risk score for each trisomy.  </w:t>
            </w:r>
          </w:p>
        </w:tc>
      </w:tr>
      <w:tr w:rsidR="00746719" w:rsidRPr="005144C0" w14:paraId="2736B869" w14:textId="77777777" w:rsidTr="00746719">
        <w:tblPrEx>
          <w:tblLook w:val="04A0" w:firstRow="1" w:lastRow="0" w:firstColumn="1" w:lastColumn="0" w:noHBand="0" w:noVBand="1"/>
        </w:tblPrEx>
        <w:tc>
          <w:tcPr>
            <w:tcW w:w="1118" w:type="dxa"/>
          </w:tcPr>
          <w:p w14:paraId="266450F2" w14:textId="77777777" w:rsidR="00746719" w:rsidRDefault="00497229" w:rsidP="00905DDB">
            <w:pPr>
              <w:rPr>
                <w:bCs/>
              </w:rPr>
            </w:pPr>
            <w:r>
              <w:rPr>
                <w:bCs/>
              </w:rPr>
              <w:t>81479</w:t>
            </w:r>
          </w:p>
        </w:tc>
        <w:tc>
          <w:tcPr>
            <w:tcW w:w="8021" w:type="dxa"/>
          </w:tcPr>
          <w:p w14:paraId="71821A45" w14:textId="205CBD09" w:rsidR="00746719" w:rsidRDefault="00497229" w:rsidP="00905DDB">
            <w:pPr>
              <w:rPr>
                <w:bCs/>
              </w:rPr>
            </w:pPr>
            <w:r>
              <w:rPr>
                <w:bCs/>
              </w:rPr>
              <w:t>Unlisted molecular pathology procedure</w:t>
            </w:r>
            <w:r w:rsidR="00133F5D">
              <w:rPr>
                <w:bCs/>
              </w:rPr>
              <w:t>.</w:t>
            </w:r>
          </w:p>
        </w:tc>
      </w:tr>
      <w:tr w:rsidR="00746719" w:rsidRPr="005144C0" w14:paraId="7DD66841" w14:textId="77777777" w:rsidTr="00746719">
        <w:tblPrEx>
          <w:tblLook w:val="04A0" w:firstRow="1" w:lastRow="0" w:firstColumn="1" w:lastColumn="0" w:noHBand="0" w:noVBand="1"/>
        </w:tblPrEx>
        <w:tc>
          <w:tcPr>
            <w:tcW w:w="1118" w:type="dxa"/>
          </w:tcPr>
          <w:p w14:paraId="794D6AFC" w14:textId="77777777" w:rsidR="00746719" w:rsidRDefault="00497229" w:rsidP="00905DDB">
            <w:pPr>
              <w:rPr>
                <w:bCs/>
              </w:rPr>
            </w:pPr>
            <w:r>
              <w:rPr>
                <w:bCs/>
              </w:rPr>
              <w:t>0009M</w:t>
            </w:r>
          </w:p>
        </w:tc>
        <w:tc>
          <w:tcPr>
            <w:tcW w:w="8021" w:type="dxa"/>
          </w:tcPr>
          <w:p w14:paraId="2A0E3365" w14:textId="77777777" w:rsidR="00746719" w:rsidRDefault="00497229" w:rsidP="00905DDB">
            <w:pPr>
              <w:rPr>
                <w:bCs/>
              </w:rPr>
            </w:pPr>
            <w:r w:rsidRPr="002A267F">
              <w:rPr>
                <w:color w:val="000000"/>
                <w:shd w:val="clear" w:color="auto" w:fill="FFFFFF"/>
              </w:rPr>
              <w:t>Fetal aneuploidy (trisomy</w:t>
            </w:r>
            <w:r w:rsidRPr="002A267F">
              <w:rPr>
                <w:rStyle w:val="apple-converted-space"/>
                <w:color w:val="000000"/>
                <w:shd w:val="clear" w:color="auto" w:fill="FFFFFF"/>
              </w:rPr>
              <w:t> </w:t>
            </w:r>
            <w:r w:rsidRPr="002A267F">
              <w:rPr>
                <w:rStyle w:val="i9v3code"/>
                <w:bCs/>
                <w:shd w:val="clear" w:color="auto" w:fill="FFFFFF"/>
              </w:rPr>
              <w:t>21</w:t>
            </w:r>
            <w:r w:rsidRPr="002A267F">
              <w:rPr>
                <w:shd w:val="clear" w:color="auto" w:fill="FFFFFF"/>
              </w:rPr>
              <w:t>,</w:t>
            </w:r>
            <w:r w:rsidRPr="002A267F">
              <w:rPr>
                <w:color w:val="000000"/>
                <w:shd w:val="clear" w:color="auto" w:fill="FFFFFF"/>
              </w:rPr>
              <w:t xml:space="preserve"> and</w:t>
            </w:r>
            <w:r w:rsidRPr="002A267F">
              <w:rPr>
                <w:rStyle w:val="apple-converted-space"/>
                <w:color w:val="000000"/>
                <w:shd w:val="clear" w:color="auto" w:fill="FFFFFF"/>
              </w:rPr>
              <w:t> </w:t>
            </w:r>
            <w:r w:rsidRPr="002A267F">
              <w:rPr>
                <w:rStyle w:val="i9v3code"/>
                <w:bCs/>
                <w:shd w:val="clear" w:color="auto" w:fill="FFFFFF"/>
              </w:rPr>
              <w:t>18</w:t>
            </w:r>
            <w:r w:rsidRPr="002A267F">
              <w:rPr>
                <w:shd w:val="clear" w:color="auto" w:fill="FFFFFF"/>
              </w:rPr>
              <w:t>)</w:t>
            </w:r>
            <w:r w:rsidRPr="002A267F">
              <w:rPr>
                <w:color w:val="000000"/>
                <w:shd w:val="clear" w:color="auto" w:fill="FFFFFF"/>
              </w:rPr>
              <w:t xml:space="preserve"> DNA sequence analysis of selected regions using maternal plasma, algorithm reported as a risk score for each trisomy</w:t>
            </w:r>
          </w:p>
        </w:tc>
      </w:tr>
    </w:tbl>
    <w:p w14:paraId="256A7928"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692D23FC"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00B6AA9C"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7ABBC330"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103C0233"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497229" w14:paraId="2FC85113"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3CA6300" w14:textId="77777777" w:rsidR="00497229" w:rsidRDefault="00497229" w:rsidP="00905DDB">
            <w:pPr>
              <w:tabs>
                <w:tab w:val="num" w:pos="720"/>
              </w:tabs>
            </w:pPr>
            <w:r>
              <w:t>Policy developed, specialist reviewed</w:t>
            </w:r>
          </w:p>
        </w:tc>
        <w:tc>
          <w:tcPr>
            <w:tcW w:w="810" w:type="dxa"/>
          </w:tcPr>
          <w:p w14:paraId="0644B26C"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07/13</w:t>
            </w:r>
          </w:p>
        </w:tc>
        <w:tc>
          <w:tcPr>
            <w:cnfStyle w:val="000010000000" w:firstRow="0" w:lastRow="0" w:firstColumn="0" w:lastColumn="0" w:oddVBand="1" w:evenVBand="0" w:oddHBand="0" w:evenHBand="0" w:firstRowFirstColumn="0" w:firstRowLastColumn="0" w:lastRowFirstColumn="0" w:lastRowLastColumn="0"/>
            <w:tcW w:w="1260" w:type="dxa"/>
          </w:tcPr>
          <w:p w14:paraId="147D8E49" w14:textId="77777777" w:rsidR="00497229" w:rsidRDefault="00497229" w:rsidP="00905DDB">
            <w:pPr>
              <w:jc w:val="center"/>
            </w:pPr>
            <w:r>
              <w:t>08/13</w:t>
            </w:r>
          </w:p>
        </w:tc>
      </w:tr>
      <w:tr w:rsidR="00497229" w14:paraId="53045E88"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32DB157A" w14:textId="77777777" w:rsidR="00497229" w:rsidRDefault="00497229" w:rsidP="00905DDB">
            <w:pPr>
              <w:tabs>
                <w:tab w:val="num" w:pos="720"/>
              </w:tabs>
            </w:pPr>
            <w:r>
              <w:t>Added to criteria current pregnancy between 10 and 20 weeks gestation and only one per pregnancy</w:t>
            </w:r>
          </w:p>
        </w:tc>
        <w:tc>
          <w:tcPr>
            <w:tcW w:w="810" w:type="dxa"/>
          </w:tcPr>
          <w:p w14:paraId="19D3BF6A" w14:textId="77777777" w:rsidR="00497229" w:rsidRDefault="00497229" w:rsidP="00905DDB">
            <w:pPr>
              <w:cnfStyle w:val="000000000000" w:firstRow="0" w:lastRow="0" w:firstColumn="0" w:lastColumn="0" w:oddVBand="0" w:evenVBand="0" w:oddHBand="0" w:evenHBand="0" w:firstRowFirstColumn="0" w:firstRowLastColumn="0" w:lastRowFirstColumn="0" w:lastRowLastColumn="0"/>
            </w:pPr>
            <w:r>
              <w:t>06/14</w:t>
            </w:r>
          </w:p>
        </w:tc>
        <w:tc>
          <w:tcPr>
            <w:cnfStyle w:val="000010000000" w:firstRow="0" w:lastRow="0" w:firstColumn="0" w:lastColumn="0" w:oddVBand="1" w:evenVBand="0" w:oddHBand="0" w:evenHBand="0" w:firstRowFirstColumn="0" w:firstRowLastColumn="0" w:lastRowFirstColumn="0" w:lastRowLastColumn="0"/>
            <w:tcW w:w="1260" w:type="dxa"/>
          </w:tcPr>
          <w:p w14:paraId="6B631408" w14:textId="77777777" w:rsidR="00497229" w:rsidRDefault="00497229" w:rsidP="00905DDB">
            <w:pPr>
              <w:jc w:val="center"/>
            </w:pPr>
            <w:r>
              <w:t>07/14</w:t>
            </w:r>
          </w:p>
        </w:tc>
      </w:tr>
      <w:tr w:rsidR="00497229" w14:paraId="499E2FCE"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69AB6956" w14:textId="77777777" w:rsidR="00497229" w:rsidRDefault="00497229" w:rsidP="00905DDB">
            <w:pPr>
              <w:tabs>
                <w:tab w:val="num" w:pos="720"/>
              </w:tabs>
            </w:pPr>
            <w:r>
              <w:t>Updated coding implications</w:t>
            </w:r>
          </w:p>
        </w:tc>
        <w:tc>
          <w:tcPr>
            <w:tcW w:w="810" w:type="dxa"/>
          </w:tcPr>
          <w:p w14:paraId="6FF4F197"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01/15</w:t>
            </w:r>
          </w:p>
        </w:tc>
        <w:tc>
          <w:tcPr>
            <w:cnfStyle w:val="000010000000" w:firstRow="0" w:lastRow="0" w:firstColumn="0" w:lastColumn="0" w:oddVBand="1" w:evenVBand="0" w:oddHBand="0" w:evenHBand="0" w:firstRowFirstColumn="0" w:firstRowLastColumn="0" w:lastRowFirstColumn="0" w:lastRowLastColumn="0"/>
            <w:tcW w:w="1260" w:type="dxa"/>
          </w:tcPr>
          <w:p w14:paraId="22E51688" w14:textId="77777777" w:rsidR="00497229" w:rsidRDefault="00497229" w:rsidP="00905DDB">
            <w:pPr>
              <w:jc w:val="center"/>
            </w:pPr>
          </w:p>
        </w:tc>
      </w:tr>
      <w:tr w:rsidR="00497229" w14:paraId="4FBF63A3"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549CC7DA" w14:textId="77777777" w:rsidR="00497229" w:rsidRDefault="00497229" w:rsidP="00905DDB">
            <w:pPr>
              <w:tabs>
                <w:tab w:val="num" w:pos="720"/>
              </w:tabs>
            </w:pPr>
            <w:r>
              <w:t>Changed criteria to allow testing up to 22 weeks of pregnancy</w:t>
            </w:r>
          </w:p>
        </w:tc>
        <w:tc>
          <w:tcPr>
            <w:tcW w:w="810" w:type="dxa"/>
          </w:tcPr>
          <w:p w14:paraId="1DABE41E" w14:textId="77777777" w:rsidR="00497229" w:rsidRDefault="00497229" w:rsidP="00905DDB">
            <w:pPr>
              <w:cnfStyle w:val="000000000000" w:firstRow="0" w:lastRow="0" w:firstColumn="0" w:lastColumn="0" w:oddVBand="0" w:evenVBand="0" w:oddHBand="0" w:evenHBand="0" w:firstRowFirstColumn="0" w:firstRowLastColumn="0" w:lastRowFirstColumn="0" w:lastRowLastColumn="0"/>
            </w:pPr>
            <w:r>
              <w:t>03/15</w:t>
            </w:r>
          </w:p>
        </w:tc>
        <w:tc>
          <w:tcPr>
            <w:cnfStyle w:val="000010000000" w:firstRow="0" w:lastRow="0" w:firstColumn="0" w:lastColumn="0" w:oddVBand="1" w:evenVBand="0" w:oddHBand="0" w:evenHBand="0" w:firstRowFirstColumn="0" w:firstRowLastColumn="0" w:lastRowFirstColumn="0" w:lastRowLastColumn="0"/>
            <w:tcW w:w="1260" w:type="dxa"/>
          </w:tcPr>
          <w:p w14:paraId="665B1848" w14:textId="77777777" w:rsidR="00497229" w:rsidRDefault="00497229" w:rsidP="00905DDB">
            <w:pPr>
              <w:jc w:val="center"/>
            </w:pPr>
            <w:r>
              <w:t>03/15</w:t>
            </w:r>
          </w:p>
        </w:tc>
      </w:tr>
      <w:tr w:rsidR="00497229" w14:paraId="450AB264"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C5E4A1D" w14:textId="77777777" w:rsidR="00497229" w:rsidRDefault="00497229" w:rsidP="00905DDB">
            <w:pPr>
              <w:tabs>
                <w:tab w:val="num" w:pos="720"/>
              </w:tabs>
            </w:pPr>
            <w:r>
              <w:t>Removed high-risk indication of ultrasound findings, updated background</w:t>
            </w:r>
          </w:p>
        </w:tc>
        <w:tc>
          <w:tcPr>
            <w:tcW w:w="810" w:type="dxa"/>
          </w:tcPr>
          <w:p w14:paraId="484E3BF0"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07/15</w:t>
            </w:r>
          </w:p>
        </w:tc>
        <w:tc>
          <w:tcPr>
            <w:cnfStyle w:val="000010000000" w:firstRow="0" w:lastRow="0" w:firstColumn="0" w:lastColumn="0" w:oddVBand="1" w:evenVBand="0" w:oddHBand="0" w:evenHBand="0" w:firstRowFirstColumn="0" w:firstRowLastColumn="0" w:lastRowFirstColumn="0" w:lastRowLastColumn="0"/>
            <w:tcW w:w="1260" w:type="dxa"/>
          </w:tcPr>
          <w:p w14:paraId="7C5E3456" w14:textId="77777777" w:rsidR="00497229" w:rsidRDefault="00497229" w:rsidP="00905DDB">
            <w:pPr>
              <w:jc w:val="center"/>
            </w:pPr>
            <w:r>
              <w:t>07/15</w:t>
            </w:r>
          </w:p>
        </w:tc>
      </w:tr>
      <w:tr w:rsidR="00497229" w14:paraId="6BAC3A8F"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466A7694" w14:textId="77777777" w:rsidR="00497229" w:rsidRDefault="00497229" w:rsidP="00905DDB">
            <w:pPr>
              <w:tabs>
                <w:tab w:val="num" w:pos="720"/>
              </w:tabs>
            </w:pPr>
            <w:r>
              <w:t>Added CPT codes 81420 and 81479 as these are codes billed by providers for cell free fetal DNA testing</w:t>
            </w:r>
          </w:p>
        </w:tc>
        <w:tc>
          <w:tcPr>
            <w:tcW w:w="810" w:type="dxa"/>
          </w:tcPr>
          <w:p w14:paraId="7D53D3D8" w14:textId="77777777" w:rsidR="00497229" w:rsidRDefault="00497229" w:rsidP="00905DDB">
            <w:pPr>
              <w:cnfStyle w:val="000000000000" w:firstRow="0" w:lastRow="0" w:firstColumn="0" w:lastColumn="0" w:oddVBand="0" w:evenVBand="0" w:oddHBand="0"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13F2FBA2" w14:textId="77777777" w:rsidR="00497229" w:rsidRDefault="00497229" w:rsidP="00905DDB">
            <w:pPr>
              <w:jc w:val="center"/>
            </w:pPr>
          </w:p>
        </w:tc>
      </w:tr>
      <w:tr w:rsidR="00497229" w14:paraId="75845724"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94F6F71" w14:textId="77777777" w:rsidR="00497229" w:rsidRDefault="00FB15BD" w:rsidP="008B6783">
            <w:pPr>
              <w:tabs>
                <w:tab w:val="num" w:pos="720"/>
              </w:tabs>
            </w:pPr>
            <w:r>
              <w:t>Policy converted to new template. References reviewed and updated.</w:t>
            </w:r>
          </w:p>
        </w:tc>
        <w:tc>
          <w:tcPr>
            <w:tcW w:w="810" w:type="dxa"/>
          </w:tcPr>
          <w:p w14:paraId="077326AF"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60" w:type="dxa"/>
          </w:tcPr>
          <w:p w14:paraId="679FB8E0" w14:textId="77777777" w:rsidR="00497229" w:rsidRDefault="008B6783" w:rsidP="00905DDB">
            <w:pPr>
              <w:jc w:val="center"/>
            </w:pPr>
            <w:r>
              <w:t>07/16</w:t>
            </w:r>
          </w:p>
        </w:tc>
      </w:tr>
      <w:tr w:rsidR="004165A9" w14:paraId="55DCF79F"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71100440" w14:textId="77777777" w:rsidR="004165A9" w:rsidRPr="004165A9" w:rsidRDefault="004165A9" w:rsidP="004165A9">
            <w:pPr>
              <w:rPr>
                <w:bCs/>
                <w:color w:val="000000"/>
              </w:rPr>
            </w:pPr>
            <w:r>
              <w:rPr>
                <w:bCs/>
                <w:color w:val="000000"/>
              </w:rPr>
              <w:t xml:space="preserve">Added the statement </w:t>
            </w:r>
            <w:r w:rsidRPr="004165A9">
              <w:rPr>
                <w:bCs/>
                <w:color w:val="000000"/>
              </w:rPr>
              <w:t xml:space="preserve">that cell-free fetal DNA testing for any indication not listed above is considered </w:t>
            </w:r>
            <w:r w:rsidRPr="004165A9">
              <w:rPr>
                <w:b/>
                <w:bCs/>
                <w:color w:val="000000"/>
              </w:rPr>
              <w:t>not medically necessary</w:t>
            </w:r>
            <w:r w:rsidRPr="004165A9">
              <w:rPr>
                <w:bCs/>
                <w:color w:val="000000"/>
              </w:rPr>
              <w:t xml:space="preserve">. </w:t>
            </w:r>
          </w:p>
        </w:tc>
        <w:tc>
          <w:tcPr>
            <w:tcW w:w="810" w:type="dxa"/>
          </w:tcPr>
          <w:p w14:paraId="0E7FF4FA" w14:textId="77777777" w:rsidR="004165A9" w:rsidRDefault="004165A9" w:rsidP="004165A9">
            <w:pPr>
              <w:jc w:val="center"/>
              <w:cnfStyle w:val="000000000000" w:firstRow="0" w:lastRow="0" w:firstColumn="0" w:lastColumn="0" w:oddVBand="0" w:evenVBand="0" w:oddHBand="0" w:evenHBand="0" w:firstRowFirstColumn="0" w:firstRowLastColumn="0" w:lastRowFirstColumn="0" w:lastRowLastColumn="0"/>
            </w:pPr>
            <w:r>
              <w:t>03/17</w:t>
            </w:r>
          </w:p>
        </w:tc>
        <w:tc>
          <w:tcPr>
            <w:cnfStyle w:val="000010000000" w:firstRow="0" w:lastRow="0" w:firstColumn="0" w:lastColumn="0" w:oddVBand="1" w:evenVBand="0" w:oddHBand="0" w:evenHBand="0" w:firstRowFirstColumn="0" w:firstRowLastColumn="0" w:lastRowFirstColumn="0" w:lastRowLastColumn="0"/>
            <w:tcW w:w="1260" w:type="dxa"/>
          </w:tcPr>
          <w:p w14:paraId="5DE5D9AF" w14:textId="77777777" w:rsidR="004165A9" w:rsidRDefault="004165A9" w:rsidP="004165A9">
            <w:pPr>
              <w:jc w:val="center"/>
            </w:pPr>
          </w:p>
        </w:tc>
      </w:tr>
      <w:tr w:rsidR="00594123" w14:paraId="0EFB7B25"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91481EE" w14:textId="77777777" w:rsidR="00594123" w:rsidRDefault="00411D86" w:rsidP="004165A9">
            <w:pPr>
              <w:rPr>
                <w:bCs/>
                <w:color w:val="000000"/>
              </w:rPr>
            </w:pPr>
            <w:r>
              <w:rPr>
                <w:bCs/>
                <w:color w:val="000000"/>
              </w:rPr>
              <w:t xml:space="preserve">Added abnormal ultrasound findings as an indication. </w:t>
            </w:r>
            <w:r w:rsidR="005F112E">
              <w:rPr>
                <w:bCs/>
                <w:color w:val="000000"/>
              </w:rPr>
              <w:t xml:space="preserve">References reviewed and updated. </w:t>
            </w:r>
            <w:r w:rsidR="001921B6">
              <w:rPr>
                <w:bCs/>
                <w:color w:val="000000"/>
              </w:rPr>
              <w:t>Updated CPT codes</w:t>
            </w:r>
            <w:r>
              <w:rPr>
                <w:bCs/>
                <w:color w:val="000000"/>
              </w:rPr>
              <w:t>.</w:t>
            </w:r>
          </w:p>
        </w:tc>
        <w:tc>
          <w:tcPr>
            <w:tcW w:w="810" w:type="dxa"/>
          </w:tcPr>
          <w:p w14:paraId="42C941E8" w14:textId="77777777" w:rsidR="00594123" w:rsidRDefault="00594123" w:rsidP="004165A9">
            <w:pPr>
              <w:jc w:val="center"/>
              <w:cnfStyle w:val="000000100000" w:firstRow="0" w:lastRow="0" w:firstColumn="0" w:lastColumn="0" w:oddVBand="0" w:evenVBand="0" w:oddHBand="1" w:evenHBand="0" w:firstRowFirstColumn="0" w:firstRowLastColumn="0" w:lastRowFirstColumn="0" w:lastRowLastColumn="0"/>
            </w:pPr>
            <w:r>
              <w:t>05/17</w:t>
            </w:r>
          </w:p>
        </w:tc>
        <w:tc>
          <w:tcPr>
            <w:cnfStyle w:val="000010000000" w:firstRow="0" w:lastRow="0" w:firstColumn="0" w:lastColumn="0" w:oddVBand="1" w:evenVBand="0" w:oddHBand="0" w:evenHBand="0" w:firstRowFirstColumn="0" w:firstRowLastColumn="0" w:lastRowFirstColumn="0" w:lastRowLastColumn="0"/>
            <w:tcW w:w="1260" w:type="dxa"/>
          </w:tcPr>
          <w:p w14:paraId="3DF22ED5" w14:textId="77777777" w:rsidR="00594123" w:rsidRDefault="00411D86" w:rsidP="004165A9">
            <w:pPr>
              <w:jc w:val="center"/>
            </w:pPr>
            <w:r>
              <w:t>06/17</w:t>
            </w:r>
          </w:p>
        </w:tc>
      </w:tr>
      <w:tr w:rsidR="008A5A50" w14:paraId="4696980C"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60B00525" w14:textId="5CAC5759" w:rsidR="008A5A50" w:rsidRDefault="006431D7" w:rsidP="00C0764C">
            <w:pPr>
              <w:rPr>
                <w:bCs/>
                <w:color w:val="000000"/>
              </w:rPr>
            </w:pPr>
            <w:r>
              <w:rPr>
                <w:bCs/>
                <w:color w:val="000000"/>
              </w:rPr>
              <w:t xml:space="preserve">Added III. </w:t>
            </w:r>
            <w:r w:rsidR="009A49DC">
              <w:rPr>
                <w:bCs/>
                <w:color w:val="000000"/>
              </w:rPr>
              <w:t>“</w:t>
            </w:r>
            <w:r w:rsidR="009A49DC" w:rsidRPr="009A49DC">
              <w:rPr>
                <w:bCs/>
                <w:color w:val="000000"/>
              </w:rPr>
              <w:t>Cell-free fetal DNA testing for additional chromosomal abnormalities other than trisomy 21,  18 or 13 are considered not medically necessary, including, but not limited to, other trisomies, aneuploidies, or microdeletions</w:t>
            </w:r>
            <w:r w:rsidR="009A49DC">
              <w:rPr>
                <w:bCs/>
                <w:color w:val="000000"/>
              </w:rPr>
              <w:t xml:space="preserve">.  Background information updated. </w:t>
            </w:r>
          </w:p>
        </w:tc>
        <w:tc>
          <w:tcPr>
            <w:tcW w:w="810" w:type="dxa"/>
          </w:tcPr>
          <w:p w14:paraId="5BC239F3" w14:textId="77777777" w:rsidR="008A5A50" w:rsidRDefault="008A5A50" w:rsidP="004165A9">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4536137E" w14:textId="02B108D4" w:rsidR="008A5A50" w:rsidRDefault="00C0764C" w:rsidP="004165A9">
            <w:pPr>
              <w:jc w:val="center"/>
            </w:pPr>
            <w:r>
              <w:t>04/18</w:t>
            </w:r>
          </w:p>
        </w:tc>
      </w:tr>
      <w:tr w:rsidR="00DC23F7" w14:paraId="1ADFA0BB"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363B4A6" w14:textId="72C8F2B8" w:rsidR="00DC23F7" w:rsidRDefault="00B26D51" w:rsidP="00B26D51">
            <w:pPr>
              <w:tabs>
                <w:tab w:val="left" w:pos="0"/>
              </w:tabs>
              <w:rPr>
                <w:bCs/>
                <w:color w:val="000000"/>
              </w:rPr>
            </w:pPr>
            <w:r>
              <w:rPr>
                <w:bCs/>
                <w:color w:val="000000"/>
              </w:rPr>
              <w:t>References reviewed and updated.</w:t>
            </w:r>
          </w:p>
        </w:tc>
        <w:tc>
          <w:tcPr>
            <w:tcW w:w="810" w:type="dxa"/>
          </w:tcPr>
          <w:p w14:paraId="2315F563" w14:textId="47BD11D0" w:rsidR="00DC23F7" w:rsidRDefault="00DC23F7" w:rsidP="00B26D51">
            <w:pPr>
              <w:jc w:val="center"/>
              <w:cnfStyle w:val="000000100000" w:firstRow="0" w:lastRow="0" w:firstColumn="0" w:lastColumn="0" w:oddVBand="0" w:evenVBand="0" w:oddHBand="1" w:evenHBand="0" w:firstRowFirstColumn="0" w:firstRowLastColumn="0" w:lastRowFirstColumn="0" w:lastRowLastColumn="0"/>
            </w:pPr>
            <w:r>
              <w:t>0</w:t>
            </w:r>
            <w:r w:rsidR="00B26D51">
              <w:t>3</w:t>
            </w:r>
            <w:r>
              <w:t>/19</w:t>
            </w:r>
          </w:p>
        </w:tc>
        <w:tc>
          <w:tcPr>
            <w:cnfStyle w:val="000010000000" w:firstRow="0" w:lastRow="0" w:firstColumn="0" w:lastColumn="0" w:oddVBand="1" w:evenVBand="0" w:oddHBand="0" w:evenHBand="0" w:firstRowFirstColumn="0" w:firstRowLastColumn="0" w:lastRowFirstColumn="0" w:lastRowLastColumn="0"/>
            <w:tcW w:w="1260" w:type="dxa"/>
          </w:tcPr>
          <w:p w14:paraId="1C73A076" w14:textId="2F15C2FE" w:rsidR="00DC23F7" w:rsidRDefault="00D5721D" w:rsidP="004165A9">
            <w:pPr>
              <w:jc w:val="center"/>
            </w:pPr>
            <w:r>
              <w:t>03/19</w:t>
            </w:r>
          </w:p>
        </w:tc>
      </w:tr>
      <w:tr w:rsidR="00F50307" w14:paraId="5B66FEAC"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5D45379A" w14:textId="625191D9" w:rsidR="00F50307" w:rsidRDefault="00F50307" w:rsidP="00B26D51">
            <w:pPr>
              <w:tabs>
                <w:tab w:val="left" w:pos="0"/>
              </w:tabs>
              <w:rPr>
                <w:bCs/>
                <w:color w:val="000000"/>
              </w:rPr>
            </w:pPr>
            <w:r>
              <w:rPr>
                <w:bCs/>
                <w:color w:val="000000"/>
              </w:rPr>
              <w:t>Changed period in which authorizations can be requested from 5 days post-service to 10 days.</w:t>
            </w:r>
          </w:p>
        </w:tc>
        <w:tc>
          <w:tcPr>
            <w:tcW w:w="810" w:type="dxa"/>
          </w:tcPr>
          <w:p w14:paraId="4372E81C" w14:textId="1AB39C83" w:rsidR="00F50307" w:rsidRDefault="00F50307" w:rsidP="00B26D51">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2A3F59DB" w14:textId="77777777" w:rsidR="00F50307" w:rsidRDefault="00F50307" w:rsidP="004165A9">
            <w:pPr>
              <w:jc w:val="center"/>
            </w:pPr>
          </w:p>
        </w:tc>
      </w:tr>
    </w:tbl>
    <w:p w14:paraId="1A53E4F2" w14:textId="77777777" w:rsidR="00B777AF" w:rsidRDefault="00B777AF" w:rsidP="00B777AF">
      <w:pPr>
        <w:pStyle w:val="Heading6"/>
        <w:tabs>
          <w:tab w:val="clear" w:pos="0"/>
        </w:tabs>
      </w:pPr>
    </w:p>
    <w:p w14:paraId="1F82D090" w14:textId="77777777" w:rsidR="00963062" w:rsidRPr="00B777AF" w:rsidRDefault="003F3D44" w:rsidP="00963062">
      <w:pPr>
        <w:pStyle w:val="Heading3"/>
      </w:pPr>
      <w:r>
        <w:t>References</w:t>
      </w:r>
    </w:p>
    <w:p w14:paraId="7887E413" w14:textId="1E157879" w:rsidR="00F94432" w:rsidRPr="001921B6" w:rsidRDefault="00F94432" w:rsidP="001921B6">
      <w:pPr>
        <w:pStyle w:val="ListParagraph"/>
        <w:numPr>
          <w:ilvl w:val="0"/>
          <w:numId w:val="22"/>
        </w:numPr>
        <w:ind w:left="360"/>
        <w:rPr>
          <w:bCs/>
        </w:rPr>
      </w:pPr>
      <w:r w:rsidRPr="001921B6">
        <w:rPr>
          <w:bCs/>
        </w:rPr>
        <w:t xml:space="preserve">The American College of Obstetricians and Gynecologists Committee on Practice Bulletins- Obstetrics, Committee on Genetics, and Society for Maternal-Fetal Medicine. Practice Bulletin: Screening for Fetal Aneuploidy. Number 163, May 2016. </w:t>
      </w:r>
      <w:r w:rsidR="007F0B0C">
        <w:rPr>
          <w:bCs/>
        </w:rPr>
        <w:t xml:space="preserve"> (Reaffirmed 2018)</w:t>
      </w:r>
    </w:p>
    <w:p w14:paraId="10459CD9" w14:textId="06D6C792" w:rsidR="00497229" w:rsidRPr="00B26D51" w:rsidRDefault="00497229" w:rsidP="001921B6">
      <w:pPr>
        <w:pStyle w:val="ListParagraph"/>
        <w:numPr>
          <w:ilvl w:val="0"/>
          <w:numId w:val="22"/>
        </w:numPr>
        <w:ind w:left="360"/>
        <w:rPr>
          <w:bCs/>
        </w:rPr>
      </w:pPr>
      <w:r w:rsidRPr="00B26D51">
        <w:rPr>
          <w:bCs/>
        </w:rPr>
        <w:t>The American College of Obstetricians and Gynecologists Committee on Genetics and Society for Maternal-Fetal Medicine Publications Committee.  Committee Opinion: Cell-free DNA screening for fetal aneuploidy.  Number 640, September 2015.  (</w:t>
      </w:r>
      <w:r w:rsidR="008A5A50" w:rsidRPr="00B26D51">
        <w:rPr>
          <w:bCs/>
        </w:rPr>
        <w:t>Reaffirmed 2017)</w:t>
      </w:r>
    </w:p>
    <w:p w14:paraId="599EF2B1" w14:textId="273ADC45" w:rsidR="00497229" w:rsidRPr="001921B6" w:rsidRDefault="00497229" w:rsidP="001921B6">
      <w:pPr>
        <w:pStyle w:val="ListParagraph"/>
        <w:numPr>
          <w:ilvl w:val="0"/>
          <w:numId w:val="22"/>
        </w:numPr>
        <w:ind w:left="360"/>
        <w:rPr>
          <w:bCs/>
        </w:rPr>
      </w:pPr>
      <w:r w:rsidRPr="001921B6">
        <w:rPr>
          <w:bCs/>
        </w:rPr>
        <w:t>Sayres L, et al.  Cell-free fetal DNA testing: A pilot study of obstetric healthcare provider attitudes towards clinical implementation.  Prenat Diagn. 2011 November; 31(11): 1070–1076. Doi:10.1002/pd.2835.</w:t>
      </w:r>
    </w:p>
    <w:p w14:paraId="57C9CFD0" w14:textId="56A2268D" w:rsidR="00EB4803" w:rsidRDefault="00CF1A99" w:rsidP="000115F9">
      <w:pPr>
        <w:pStyle w:val="ListParagraph"/>
        <w:numPr>
          <w:ilvl w:val="0"/>
          <w:numId w:val="22"/>
        </w:numPr>
        <w:ind w:left="360"/>
        <w:rPr>
          <w:bCs/>
        </w:rPr>
      </w:pPr>
      <w:r w:rsidRPr="001921B6">
        <w:rPr>
          <w:bCs/>
        </w:rPr>
        <w:t xml:space="preserve">Palomaki GE, Messerlian GM, Halliday JV. Prenatal screening for common aneuploidies using cell-free DNA. In: UpToDate, Wilkins-Haug (Ed), UpToDate, Waltham, MA. Accessed </w:t>
      </w:r>
      <w:r w:rsidR="00B26D51">
        <w:rPr>
          <w:bCs/>
        </w:rPr>
        <w:t>March 6, 2019</w:t>
      </w:r>
      <w:r w:rsidR="00594123" w:rsidRPr="001921B6">
        <w:rPr>
          <w:bCs/>
        </w:rPr>
        <w:t>.</w:t>
      </w:r>
    </w:p>
    <w:p w14:paraId="424000C4" w14:textId="64408EA6" w:rsidR="007F0B0C" w:rsidRPr="007F0B0C" w:rsidRDefault="007F0B0C" w:rsidP="000115F9">
      <w:pPr>
        <w:pStyle w:val="ListParagraph"/>
        <w:numPr>
          <w:ilvl w:val="0"/>
          <w:numId w:val="22"/>
        </w:numPr>
        <w:ind w:left="360"/>
        <w:rPr>
          <w:bCs/>
        </w:rPr>
      </w:pPr>
      <w:r>
        <w:rPr>
          <w:bCs/>
        </w:rPr>
        <w:t>The American College of Obstetricians</w:t>
      </w:r>
      <w:r w:rsidR="002457BD">
        <w:rPr>
          <w:bCs/>
        </w:rPr>
        <w:t xml:space="preserve"> and Gynecologists</w:t>
      </w:r>
      <w:r w:rsidR="00284FA8">
        <w:rPr>
          <w:bCs/>
        </w:rPr>
        <w:t xml:space="preserve">. </w:t>
      </w:r>
      <w:r w:rsidR="002457BD">
        <w:rPr>
          <w:bCs/>
        </w:rPr>
        <w:t>Practice Advisory: Cell-free DNA to Screen for Single-Gene Disorders. Practice Advisory, February 21, 2019.</w:t>
      </w:r>
    </w:p>
    <w:p w14:paraId="18E48CE9" w14:textId="77777777" w:rsidR="001148A8" w:rsidRPr="00963062" w:rsidRDefault="001148A8" w:rsidP="00963062"/>
    <w:p w14:paraId="12FE9014" w14:textId="62E5827E" w:rsidR="00DD6ADB" w:rsidRPr="001921B6" w:rsidRDefault="00C06257" w:rsidP="00AA6AF4">
      <w:pPr>
        <w:rPr>
          <w:rFonts w:eastAsiaTheme="minorHAnsi"/>
          <w:b/>
          <w:u w:val="single"/>
        </w:rPr>
      </w:pPr>
      <w:bookmarkStart w:id="3" w:name="Important_Reminder"/>
      <w:r w:rsidRPr="001921B6">
        <w:rPr>
          <w:rFonts w:eastAsiaTheme="minorHAnsi"/>
          <w:b/>
          <w:bCs/>
          <w:u w:val="single"/>
        </w:rPr>
        <w:t>Important R</w:t>
      </w:r>
      <w:r w:rsidR="005D7B81" w:rsidRPr="001921B6">
        <w:rPr>
          <w:rFonts w:eastAsiaTheme="minorHAnsi"/>
          <w:b/>
          <w:bCs/>
          <w:u w:val="single"/>
        </w:rPr>
        <w:t>eminder</w:t>
      </w:r>
      <w:bookmarkEnd w:id="3"/>
    </w:p>
    <w:p w14:paraId="4AEA030A" w14:textId="77777777" w:rsidR="00DD6ADB" w:rsidRPr="001921B6" w:rsidRDefault="00DD6ADB" w:rsidP="00AA6AF4">
      <w:pPr>
        <w:rPr>
          <w:rFonts w:eastAsiaTheme="minorHAnsi"/>
        </w:rPr>
      </w:pPr>
      <w:r w:rsidRPr="001921B6">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w:t>
      </w:r>
      <w:r w:rsidRPr="001921B6">
        <w:rPr>
          <w:rFonts w:eastAsiaTheme="minorHAnsi"/>
        </w:rPr>
        <w:lastRenderedPageBreak/>
        <w:t xml:space="preserve">organizations; views of physicians practicing in relevant clinical areas affected by this clinical policy; and other available clinical information. </w:t>
      </w:r>
      <w:r w:rsidRPr="001921B6">
        <w:rPr>
          <w:rFonts w:eastAsiaTheme="minorHAnsi"/>
          <w:iCs/>
        </w:rPr>
        <w:t>The Health Plan</w:t>
      </w:r>
      <w:r w:rsidRPr="001921B6">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E83842E" w14:textId="77777777" w:rsidR="00DD6ADB" w:rsidRPr="001921B6" w:rsidRDefault="00DD6ADB" w:rsidP="00AA6AF4">
      <w:pPr>
        <w:rPr>
          <w:rFonts w:eastAsiaTheme="minorHAnsi"/>
        </w:rPr>
      </w:pPr>
    </w:p>
    <w:p w14:paraId="6672A19D" w14:textId="77777777" w:rsidR="00DD6ADB" w:rsidRPr="001921B6" w:rsidRDefault="00DD6ADB" w:rsidP="00AA6AF4">
      <w:pPr>
        <w:rPr>
          <w:rFonts w:eastAsiaTheme="minorHAnsi"/>
        </w:rPr>
      </w:pPr>
      <w:r w:rsidRPr="001921B6">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6AEFA1F" w14:textId="77777777" w:rsidR="00DD6ADB" w:rsidRPr="001921B6" w:rsidRDefault="00DD6ADB" w:rsidP="00AA6AF4">
      <w:pPr>
        <w:rPr>
          <w:rFonts w:eastAsiaTheme="minorHAnsi"/>
        </w:rPr>
      </w:pPr>
    </w:p>
    <w:p w14:paraId="11BE5B4B" w14:textId="77777777" w:rsidR="00DD6ADB" w:rsidRPr="001921B6" w:rsidRDefault="00DD6ADB" w:rsidP="00AA6AF4">
      <w:pPr>
        <w:rPr>
          <w:color w:val="002868"/>
        </w:rPr>
      </w:pPr>
      <w:r w:rsidRPr="001921B6">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EC11287" w14:textId="77777777" w:rsidR="00DD6ADB" w:rsidRPr="001921B6" w:rsidRDefault="00DD6ADB" w:rsidP="00AA6AF4">
      <w:pPr>
        <w:rPr>
          <w:rFonts w:eastAsiaTheme="minorHAnsi"/>
        </w:rPr>
      </w:pPr>
    </w:p>
    <w:p w14:paraId="5FF0AD6B" w14:textId="77777777" w:rsidR="00DD6ADB" w:rsidRPr="001921B6" w:rsidRDefault="00DD6ADB" w:rsidP="00AA6AF4">
      <w:pPr>
        <w:rPr>
          <w:rFonts w:eastAsiaTheme="minorHAnsi"/>
        </w:rPr>
      </w:pPr>
      <w:r w:rsidRPr="001921B6">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2F39BCAF" w14:textId="77777777" w:rsidR="00DD6ADB" w:rsidRPr="001921B6" w:rsidRDefault="00DD6ADB" w:rsidP="00AA6AF4">
      <w:pPr>
        <w:rPr>
          <w:rFonts w:eastAsiaTheme="minorHAnsi"/>
        </w:rPr>
      </w:pPr>
    </w:p>
    <w:p w14:paraId="5508651B" w14:textId="77777777" w:rsidR="00DD6ADB" w:rsidRPr="001921B6" w:rsidRDefault="00DD6ADB" w:rsidP="00AA6AF4">
      <w:pPr>
        <w:rPr>
          <w:rFonts w:eastAsiaTheme="minorHAnsi"/>
        </w:rPr>
      </w:pPr>
      <w:r w:rsidRPr="001921B6">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3E1BAD5A" w14:textId="77777777" w:rsidR="00DD6ADB" w:rsidRPr="001921B6" w:rsidRDefault="00DD6ADB" w:rsidP="00AA6AF4">
      <w:pPr>
        <w:rPr>
          <w:rFonts w:eastAsiaTheme="minorHAnsi"/>
        </w:rPr>
      </w:pPr>
    </w:p>
    <w:p w14:paraId="46D628CA" w14:textId="77777777" w:rsidR="00DD6ADB" w:rsidRPr="001921B6" w:rsidRDefault="00DD6ADB" w:rsidP="00AA6AF4">
      <w:pPr>
        <w:rPr>
          <w:rFonts w:eastAsiaTheme="minorHAnsi"/>
        </w:rPr>
      </w:pPr>
      <w:r w:rsidRPr="001921B6">
        <w:rPr>
          <w:rFonts w:eastAsiaTheme="minorHAnsi"/>
        </w:rPr>
        <w:t xml:space="preserve">This clinical policy is the property of </w:t>
      </w:r>
      <w:r w:rsidRPr="001921B6">
        <w:rPr>
          <w:rFonts w:eastAsiaTheme="minorHAnsi"/>
          <w:iCs/>
        </w:rPr>
        <w:t>the Health Plan</w:t>
      </w:r>
      <w:r w:rsidRPr="001921B6">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0E7B815" w14:textId="77777777" w:rsidR="00DD6ADB" w:rsidRPr="001921B6" w:rsidRDefault="00DD6ADB" w:rsidP="00AA6AF4">
      <w:pPr>
        <w:autoSpaceDE w:val="0"/>
        <w:autoSpaceDN w:val="0"/>
        <w:adjustRightInd w:val="0"/>
        <w:rPr>
          <w:rFonts w:eastAsiaTheme="minorHAnsi"/>
          <w:color w:val="000000"/>
        </w:rPr>
      </w:pPr>
    </w:p>
    <w:p w14:paraId="748DCA47" w14:textId="77777777" w:rsidR="00DD6ADB" w:rsidRPr="001921B6" w:rsidRDefault="00DD6ADB" w:rsidP="00AA6AF4">
      <w:pPr>
        <w:autoSpaceDE w:val="0"/>
        <w:autoSpaceDN w:val="0"/>
        <w:adjustRightInd w:val="0"/>
        <w:rPr>
          <w:rFonts w:eastAsiaTheme="minorHAnsi"/>
          <w:color w:val="000000"/>
        </w:rPr>
      </w:pPr>
      <w:r w:rsidRPr="001921B6">
        <w:rPr>
          <w:rFonts w:eastAsiaTheme="minorHAnsi"/>
          <w:b/>
          <w:color w:val="000000"/>
        </w:rPr>
        <w:t>Note: For Medicaid members</w:t>
      </w:r>
      <w:r w:rsidRPr="001921B6">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E95FF06" w14:textId="77777777" w:rsidR="00DD6ADB" w:rsidRPr="001921B6" w:rsidRDefault="00DD6ADB" w:rsidP="00AA6AF4">
      <w:pPr>
        <w:rPr>
          <w:rFonts w:eastAsiaTheme="minorHAnsi"/>
        </w:rPr>
      </w:pPr>
    </w:p>
    <w:p w14:paraId="5B65857C" w14:textId="77777777" w:rsidR="00DD6ADB" w:rsidRPr="001921B6" w:rsidRDefault="00DD6ADB" w:rsidP="00AA6AF4">
      <w:pPr>
        <w:autoSpaceDE w:val="0"/>
        <w:autoSpaceDN w:val="0"/>
        <w:adjustRightInd w:val="0"/>
        <w:rPr>
          <w:color w:val="000000"/>
        </w:rPr>
      </w:pPr>
      <w:r w:rsidRPr="001921B6">
        <w:rPr>
          <w:rFonts w:eastAsiaTheme="minorHAnsi"/>
          <w:b/>
          <w:bCs/>
          <w:color w:val="000000"/>
        </w:rPr>
        <w:t xml:space="preserve">Note: For Medicare members, </w:t>
      </w:r>
      <w:r w:rsidRPr="001921B6">
        <w:rPr>
          <w:rFonts w:eastAsiaTheme="minorHAnsi"/>
          <w:color w:val="000000"/>
        </w:rPr>
        <w:t>to ensure consistency with the Medicare National Coverage Determinations (NCD) and Local Coverage Determinations (LCD), all applicable NCDs</w:t>
      </w:r>
      <w:r w:rsidR="00411D86">
        <w:rPr>
          <w:rFonts w:eastAsiaTheme="minorHAnsi"/>
          <w:color w:val="000000"/>
        </w:rPr>
        <w:t xml:space="preserve">, </w:t>
      </w:r>
      <w:r w:rsidRPr="001921B6">
        <w:rPr>
          <w:rFonts w:eastAsiaTheme="minorHAnsi"/>
          <w:color w:val="000000"/>
        </w:rPr>
        <w:t>LCDs</w:t>
      </w:r>
      <w:r w:rsidR="00594123" w:rsidRPr="001921B6">
        <w:rPr>
          <w:rFonts w:eastAsiaTheme="minorHAnsi"/>
          <w:color w:val="000000"/>
        </w:rPr>
        <w:t>, and Medicare Coverage Articles</w:t>
      </w:r>
      <w:r w:rsidRPr="001921B6">
        <w:rPr>
          <w:rFonts w:eastAsiaTheme="minorHAnsi"/>
          <w:color w:val="000000"/>
        </w:rPr>
        <w:t xml:space="preserve"> should be reviewed </w:t>
      </w:r>
      <w:r w:rsidRPr="001921B6">
        <w:rPr>
          <w:rFonts w:eastAsiaTheme="minorHAnsi"/>
          <w:color w:val="000000"/>
          <w:u w:val="single"/>
        </w:rPr>
        <w:t>prior to</w:t>
      </w:r>
      <w:r w:rsidRPr="001921B6">
        <w:rPr>
          <w:rFonts w:eastAsiaTheme="minorHAnsi"/>
          <w:color w:val="000000"/>
        </w:rPr>
        <w:t xml:space="preserve"> applying the criteria set forth in this clinical policy. Refer to the CMS website at </w:t>
      </w:r>
      <w:hyperlink r:id="rId14" w:history="1">
        <w:r w:rsidRPr="001921B6">
          <w:rPr>
            <w:rFonts w:eastAsiaTheme="minorHAnsi"/>
            <w:color w:val="000000"/>
            <w:u w:val="single"/>
          </w:rPr>
          <w:t>http://www.cms.gov</w:t>
        </w:r>
      </w:hyperlink>
      <w:r w:rsidRPr="001921B6">
        <w:rPr>
          <w:rFonts w:eastAsiaTheme="minorHAnsi"/>
          <w:color w:val="000000"/>
        </w:rPr>
        <w:t xml:space="preserve"> for additional information.</w:t>
      </w:r>
      <w:r w:rsidRPr="001921B6">
        <w:rPr>
          <w:color w:val="000000"/>
        </w:rPr>
        <w:t xml:space="preserve"> </w:t>
      </w:r>
    </w:p>
    <w:p w14:paraId="60BECD12" w14:textId="77777777" w:rsidR="00875924" w:rsidRPr="001921B6" w:rsidRDefault="00875924" w:rsidP="00AA6AF4">
      <w:pPr>
        <w:rPr>
          <w:iCs/>
        </w:rPr>
      </w:pPr>
    </w:p>
    <w:p w14:paraId="12CE2261" w14:textId="77777777" w:rsidR="00C75BD4" w:rsidRDefault="00C75BD4" w:rsidP="00AF5490">
      <w:r w:rsidRPr="001921B6">
        <w:rPr>
          <w:iCs/>
        </w:rPr>
        <w:t>©201</w:t>
      </w:r>
      <w:r w:rsidR="00493710" w:rsidRPr="001921B6">
        <w:rPr>
          <w:iCs/>
        </w:rPr>
        <w:t>6</w:t>
      </w:r>
      <w:r w:rsidRPr="001921B6">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921B6">
        <w:rPr>
          <w:iCs/>
          <w:vertAlign w:val="superscript"/>
        </w:rPr>
        <w:t>®</w:t>
      </w:r>
      <w:r w:rsidRPr="001921B6">
        <w:rPr>
          <w:iCs/>
        </w:rPr>
        <w:t xml:space="preserve"> and Centene Corporation</w:t>
      </w:r>
      <w:r w:rsidRPr="001921B6">
        <w:rPr>
          <w:iCs/>
          <w:vertAlign w:val="superscript"/>
        </w:rPr>
        <w:t>®</w:t>
      </w:r>
      <w:r w:rsidRPr="001921B6">
        <w:rPr>
          <w:iCs/>
        </w:rPr>
        <w:t xml:space="preserve"> are registered trademarks exclusively owned by Centene Corporation.</w:t>
      </w:r>
    </w:p>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4E62" w14:textId="77777777" w:rsidR="00DC3519" w:rsidRDefault="00DC3519">
      <w:r>
        <w:separator/>
      </w:r>
    </w:p>
  </w:endnote>
  <w:endnote w:type="continuationSeparator" w:id="0">
    <w:p w14:paraId="71EED023" w14:textId="77777777" w:rsidR="00DC3519" w:rsidRDefault="00D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6F" w14:textId="729C3DF0" w:rsidR="00905DDB" w:rsidRPr="00D574CA" w:rsidRDefault="00905DDB" w:rsidP="00D574CA">
    <w:pPr>
      <w:pStyle w:val="Footer"/>
      <w:jc w:val="center"/>
    </w:pPr>
    <w:r>
      <w:t xml:space="preserve">Page </w:t>
    </w:r>
    <w:r>
      <w:rPr>
        <w:b/>
        <w:bCs/>
      </w:rPr>
      <w:fldChar w:fldCharType="begin"/>
    </w:r>
    <w:r>
      <w:rPr>
        <w:b/>
        <w:bCs/>
      </w:rPr>
      <w:instrText xml:space="preserve"> PAGE </w:instrText>
    </w:r>
    <w:r>
      <w:rPr>
        <w:b/>
        <w:bCs/>
      </w:rPr>
      <w:fldChar w:fldCharType="separate"/>
    </w:r>
    <w:r w:rsidR="00700AD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00AD8">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0A36" w14:textId="27F25819" w:rsidR="00905DDB" w:rsidRDefault="00905DDB" w:rsidP="002C6AAB">
    <w:pPr>
      <w:pStyle w:val="Footer"/>
      <w:jc w:val="center"/>
    </w:pPr>
    <w:r>
      <w:t xml:space="preserve">Page </w:t>
    </w:r>
    <w:r>
      <w:fldChar w:fldCharType="begin"/>
    </w:r>
    <w:r>
      <w:instrText xml:space="preserve"> PAGE   \* MERGEFORMAT </w:instrText>
    </w:r>
    <w:r>
      <w:fldChar w:fldCharType="separate"/>
    </w:r>
    <w:r w:rsidR="00700AD8">
      <w:rPr>
        <w:noProof/>
      </w:rPr>
      <w:t>1</w:t>
    </w:r>
    <w:r>
      <w:fldChar w:fldCharType="end"/>
    </w:r>
    <w:r>
      <w:t xml:space="preserve"> of </w:t>
    </w:r>
    <w:r w:rsidR="00707543">
      <w:rPr>
        <w:noProof/>
      </w:rPr>
      <w:fldChar w:fldCharType="begin"/>
    </w:r>
    <w:r w:rsidR="00707543">
      <w:rPr>
        <w:noProof/>
      </w:rPr>
      <w:instrText xml:space="preserve"> NUMPAGES   \* MERGEFORMAT </w:instrText>
    </w:r>
    <w:r w:rsidR="00707543">
      <w:rPr>
        <w:noProof/>
      </w:rPr>
      <w:fldChar w:fldCharType="separate"/>
    </w:r>
    <w:r w:rsidR="00700AD8">
      <w:rPr>
        <w:noProof/>
      </w:rPr>
      <w:t>5</w:t>
    </w:r>
    <w:r w:rsidR="007075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631B" w14:textId="77777777" w:rsidR="00DC3519" w:rsidRDefault="00DC3519">
      <w:r>
        <w:separator/>
      </w:r>
    </w:p>
  </w:footnote>
  <w:footnote w:type="continuationSeparator" w:id="0">
    <w:p w14:paraId="2402E8B2" w14:textId="77777777" w:rsidR="00DC3519" w:rsidRDefault="00DC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8D29" w14:textId="77777777" w:rsidR="00905DDB" w:rsidRPr="00B777AF" w:rsidRDefault="00905DDB"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36FB264" wp14:editId="2F1B71C8">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A322140" w14:textId="77777777" w:rsidR="00905DDB" w:rsidRPr="00B777AF" w:rsidRDefault="00905DDB" w:rsidP="00B777AF">
    <w:pPr>
      <w:rPr>
        <w:color w:val="00548C"/>
      </w:rPr>
    </w:pPr>
    <w:r>
      <w:rPr>
        <w:rFonts w:ascii="Times New Roman Bold" w:hAnsi="Times New Roman Bold"/>
        <w:b/>
        <w:bCs/>
        <w:color w:val="00548C"/>
      </w:rPr>
      <w:t>Cell-free Fetal DNA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C423" w14:textId="77777777" w:rsidR="00905DDB" w:rsidRDefault="00905DDB" w:rsidP="00B777AF">
    <w:pPr>
      <w:pStyle w:val="Header"/>
      <w:jc w:val="right"/>
    </w:pPr>
    <w:r>
      <w:rPr>
        <w:noProof/>
      </w:rPr>
      <w:drawing>
        <wp:inline distT="0" distB="0" distL="0" distR="0" wp14:anchorId="4AE8DC20" wp14:editId="625182A0">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0E90"/>
    <w:multiLevelType w:val="hybridMultilevel"/>
    <w:tmpl w:val="D258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37569A"/>
    <w:multiLevelType w:val="hybridMultilevel"/>
    <w:tmpl w:val="FB905016"/>
    <w:lvl w:ilvl="0" w:tplc="F252D3E2">
      <w:start w:val="1"/>
      <w:numFmt w:val="upperLetter"/>
      <w:lvlText w:val="%1."/>
      <w:lvlJc w:val="left"/>
      <w:pPr>
        <w:ind w:left="720" w:hanging="360"/>
      </w:pPr>
      <w:rPr>
        <w:rFonts w:hint="default"/>
        <w:b/>
        <w:i w:val="0"/>
      </w:rPr>
    </w:lvl>
    <w:lvl w:ilvl="1" w:tplc="E7A64BE6">
      <w:start w:val="1"/>
      <w:numFmt w:val="decimal"/>
      <w:lvlText w:val="%2."/>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8"/>
  </w:num>
  <w:num w:numId="4">
    <w:abstractNumId w:val="11"/>
  </w:num>
  <w:num w:numId="5">
    <w:abstractNumId w:val="12"/>
  </w:num>
  <w:num w:numId="6">
    <w:abstractNumId w:val="16"/>
  </w:num>
  <w:num w:numId="7">
    <w:abstractNumId w:val="17"/>
  </w:num>
  <w:num w:numId="8">
    <w:abstractNumId w:val="2"/>
  </w:num>
  <w:num w:numId="9">
    <w:abstractNumId w:val="14"/>
  </w:num>
  <w:num w:numId="10">
    <w:abstractNumId w:val="6"/>
  </w:num>
  <w:num w:numId="11">
    <w:abstractNumId w:val="20"/>
  </w:num>
  <w:num w:numId="12">
    <w:abstractNumId w:val="10"/>
  </w:num>
  <w:num w:numId="13">
    <w:abstractNumId w:val="9"/>
  </w:num>
  <w:num w:numId="14">
    <w:abstractNumId w:val="4"/>
  </w:num>
  <w:num w:numId="15">
    <w:abstractNumId w:val="7"/>
  </w:num>
  <w:num w:numId="16">
    <w:abstractNumId w:val="18"/>
  </w:num>
  <w:num w:numId="17">
    <w:abstractNumId w:val="15"/>
  </w:num>
  <w:num w:numId="18">
    <w:abstractNumId w:val="13"/>
  </w:num>
  <w:num w:numId="19">
    <w:abstractNumId w:val="5"/>
  </w:num>
  <w:num w:numId="20">
    <w:abstractNumId w:val="3"/>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15F9"/>
    <w:rsid w:val="00016B82"/>
    <w:rsid w:val="00022F0F"/>
    <w:rsid w:val="00032D3F"/>
    <w:rsid w:val="000465DE"/>
    <w:rsid w:val="0004733E"/>
    <w:rsid w:val="00060509"/>
    <w:rsid w:val="00083740"/>
    <w:rsid w:val="00094136"/>
    <w:rsid w:val="000D5985"/>
    <w:rsid w:val="000F10C2"/>
    <w:rsid w:val="001148A8"/>
    <w:rsid w:val="00114945"/>
    <w:rsid w:val="00133F5D"/>
    <w:rsid w:val="0014316D"/>
    <w:rsid w:val="00152823"/>
    <w:rsid w:val="0016284B"/>
    <w:rsid w:val="00170B14"/>
    <w:rsid w:val="00180F85"/>
    <w:rsid w:val="001818D7"/>
    <w:rsid w:val="00185104"/>
    <w:rsid w:val="001921B6"/>
    <w:rsid w:val="001962BE"/>
    <w:rsid w:val="00196689"/>
    <w:rsid w:val="00196935"/>
    <w:rsid w:val="0019746F"/>
    <w:rsid w:val="001C5795"/>
    <w:rsid w:val="001D0D34"/>
    <w:rsid w:val="001D70D4"/>
    <w:rsid w:val="001E7D12"/>
    <w:rsid w:val="00203433"/>
    <w:rsid w:val="00204C50"/>
    <w:rsid w:val="0020675F"/>
    <w:rsid w:val="002124F0"/>
    <w:rsid w:val="00220736"/>
    <w:rsid w:val="00224834"/>
    <w:rsid w:val="00230FE4"/>
    <w:rsid w:val="00233651"/>
    <w:rsid w:val="002457BD"/>
    <w:rsid w:val="00246B35"/>
    <w:rsid w:val="00254020"/>
    <w:rsid w:val="0025452A"/>
    <w:rsid w:val="00284FA8"/>
    <w:rsid w:val="00285997"/>
    <w:rsid w:val="0028608A"/>
    <w:rsid w:val="002915E9"/>
    <w:rsid w:val="002A39EE"/>
    <w:rsid w:val="002B0582"/>
    <w:rsid w:val="002C6AAB"/>
    <w:rsid w:val="002D019A"/>
    <w:rsid w:val="002E48E7"/>
    <w:rsid w:val="003140D6"/>
    <w:rsid w:val="00336E37"/>
    <w:rsid w:val="00345530"/>
    <w:rsid w:val="00350101"/>
    <w:rsid w:val="00350F22"/>
    <w:rsid w:val="003840CC"/>
    <w:rsid w:val="003A62FB"/>
    <w:rsid w:val="003D76F2"/>
    <w:rsid w:val="003D7BE7"/>
    <w:rsid w:val="003F3D44"/>
    <w:rsid w:val="00411D86"/>
    <w:rsid w:val="004165A9"/>
    <w:rsid w:val="00436518"/>
    <w:rsid w:val="00442410"/>
    <w:rsid w:val="00452482"/>
    <w:rsid w:val="00472C6C"/>
    <w:rsid w:val="00480C09"/>
    <w:rsid w:val="00493710"/>
    <w:rsid w:val="00496BCF"/>
    <w:rsid w:val="00497229"/>
    <w:rsid w:val="00497AED"/>
    <w:rsid w:val="004D490B"/>
    <w:rsid w:val="004E0B99"/>
    <w:rsid w:val="004F6394"/>
    <w:rsid w:val="00503475"/>
    <w:rsid w:val="00505830"/>
    <w:rsid w:val="005103B8"/>
    <w:rsid w:val="0051501D"/>
    <w:rsid w:val="00517F55"/>
    <w:rsid w:val="005423D4"/>
    <w:rsid w:val="005537B0"/>
    <w:rsid w:val="005615E6"/>
    <w:rsid w:val="005776FD"/>
    <w:rsid w:val="00583376"/>
    <w:rsid w:val="00591A3F"/>
    <w:rsid w:val="00594123"/>
    <w:rsid w:val="005A23AF"/>
    <w:rsid w:val="005C17DF"/>
    <w:rsid w:val="005C3607"/>
    <w:rsid w:val="005D009F"/>
    <w:rsid w:val="005D5146"/>
    <w:rsid w:val="005D7B81"/>
    <w:rsid w:val="005E411E"/>
    <w:rsid w:val="005F112E"/>
    <w:rsid w:val="006431D7"/>
    <w:rsid w:val="006474BB"/>
    <w:rsid w:val="006664E9"/>
    <w:rsid w:val="006C74DF"/>
    <w:rsid w:val="006C7D36"/>
    <w:rsid w:val="006F4D70"/>
    <w:rsid w:val="00700AD8"/>
    <w:rsid w:val="00707543"/>
    <w:rsid w:val="0071758F"/>
    <w:rsid w:val="00744250"/>
    <w:rsid w:val="00746719"/>
    <w:rsid w:val="007764CE"/>
    <w:rsid w:val="007A0BCC"/>
    <w:rsid w:val="007A23FE"/>
    <w:rsid w:val="007B07AE"/>
    <w:rsid w:val="007B50D0"/>
    <w:rsid w:val="007D4801"/>
    <w:rsid w:val="007F0B0C"/>
    <w:rsid w:val="007F1F19"/>
    <w:rsid w:val="007F3144"/>
    <w:rsid w:val="008137A8"/>
    <w:rsid w:val="00844BDC"/>
    <w:rsid w:val="00850566"/>
    <w:rsid w:val="00857C10"/>
    <w:rsid w:val="00875924"/>
    <w:rsid w:val="00877EC7"/>
    <w:rsid w:val="0088333E"/>
    <w:rsid w:val="00896E94"/>
    <w:rsid w:val="008A03F2"/>
    <w:rsid w:val="008A5A50"/>
    <w:rsid w:val="008B0705"/>
    <w:rsid w:val="008B6783"/>
    <w:rsid w:val="008C6B3A"/>
    <w:rsid w:val="00902C9B"/>
    <w:rsid w:val="00905DDB"/>
    <w:rsid w:val="009135E0"/>
    <w:rsid w:val="00915CA4"/>
    <w:rsid w:val="00923D61"/>
    <w:rsid w:val="00947184"/>
    <w:rsid w:val="00950820"/>
    <w:rsid w:val="0095482F"/>
    <w:rsid w:val="00961071"/>
    <w:rsid w:val="0096246B"/>
    <w:rsid w:val="00963062"/>
    <w:rsid w:val="009735FA"/>
    <w:rsid w:val="00977ECA"/>
    <w:rsid w:val="00982180"/>
    <w:rsid w:val="009928B2"/>
    <w:rsid w:val="009A49DC"/>
    <w:rsid w:val="009B1482"/>
    <w:rsid w:val="009C61B2"/>
    <w:rsid w:val="009D1EDD"/>
    <w:rsid w:val="009D5928"/>
    <w:rsid w:val="009E6F29"/>
    <w:rsid w:val="00A02E55"/>
    <w:rsid w:val="00A04947"/>
    <w:rsid w:val="00A138DF"/>
    <w:rsid w:val="00A20F73"/>
    <w:rsid w:val="00A3257A"/>
    <w:rsid w:val="00A41969"/>
    <w:rsid w:val="00A60413"/>
    <w:rsid w:val="00A83658"/>
    <w:rsid w:val="00A85489"/>
    <w:rsid w:val="00A87B1F"/>
    <w:rsid w:val="00A91452"/>
    <w:rsid w:val="00AA336E"/>
    <w:rsid w:val="00AA428E"/>
    <w:rsid w:val="00AA6AF4"/>
    <w:rsid w:val="00AD1AA6"/>
    <w:rsid w:val="00AF1F2A"/>
    <w:rsid w:val="00AF30EF"/>
    <w:rsid w:val="00AF5490"/>
    <w:rsid w:val="00B26D51"/>
    <w:rsid w:val="00B4633B"/>
    <w:rsid w:val="00B46C25"/>
    <w:rsid w:val="00B75894"/>
    <w:rsid w:val="00B777AF"/>
    <w:rsid w:val="00B8014E"/>
    <w:rsid w:val="00B81789"/>
    <w:rsid w:val="00B92DF1"/>
    <w:rsid w:val="00BF0192"/>
    <w:rsid w:val="00BF178B"/>
    <w:rsid w:val="00BF4150"/>
    <w:rsid w:val="00C01AA6"/>
    <w:rsid w:val="00C06257"/>
    <w:rsid w:val="00C0764C"/>
    <w:rsid w:val="00C079B0"/>
    <w:rsid w:val="00C14250"/>
    <w:rsid w:val="00C2297C"/>
    <w:rsid w:val="00C54C32"/>
    <w:rsid w:val="00C64BB4"/>
    <w:rsid w:val="00C7368B"/>
    <w:rsid w:val="00C73CF5"/>
    <w:rsid w:val="00C75BD4"/>
    <w:rsid w:val="00C96847"/>
    <w:rsid w:val="00CA53B9"/>
    <w:rsid w:val="00CA5C08"/>
    <w:rsid w:val="00CF1A99"/>
    <w:rsid w:val="00CF2624"/>
    <w:rsid w:val="00D36448"/>
    <w:rsid w:val="00D439CE"/>
    <w:rsid w:val="00D5721D"/>
    <w:rsid w:val="00D574CA"/>
    <w:rsid w:val="00D71BC4"/>
    <w:rsid w:val="00D84C69"/>
    <w:rsid w:val="00DA18BD"/>
    <w:rsid w:val="00DB1DE9"/>
    <w:rsid w:val="00DB7073"/>
    <w:rsid w:val="00DC23F7"/>
    <w:rsid w:val="00DC3519"/>
    <w:rsid w:val="00DD025A"/>
    <w:rsid w:val="00DD6ADB"/>
    <w:rsid w:val="00DD7D7A"/>
    <w:rsid w:val="00DE18E2"/>
    <w:rsid w:val="00E534BD"/>
    <w:rsid w:val="00E565C0"/>
    <w:rsid w:val="00E97C17"/>
    <w:rsid w:val="00EA3809"/>
    <w:rsid w:val="00EB4803"/>
    <w:rsid w:val="00ED0A0D"/>
    <w:rsid w:val="00F03DC0"/>
    <w:rsid w:val="00F07E83"/>
    <w:rsid w:val="00F2705D"/>
    <w:rsid w:val="00F422E1"/>
    <w:rsid w:val="00F50307"/>
    <w:rsid w:val="00F67BBD"/>
    <w:rsid w:val="00F71F8E"/>
    <w:rsid w:val="00F74762"/>
    <w:rsid w:val="00F94432"/>
    <w:rsid w:val="00F95133"/>
    <w:rsid w:val="00FB0592"/>
    <w:rsid w:val="00FB139B"/>
    <w:rsid w:val="00FB15BD"/>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77902D9"/>
  <w15:docId w15:val="{081A1A69-56A8-4FA9-BD69-978E5123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A9"/>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character" w:customStyle="1" w:styleId="apple-converted-space">
    <w:name w:val="apple-converted-space"/>
    <w:rsid w:val="00497229"/>
  </w:style>
  <w:style w:type="character" w:customStyle="1" w:styleId="i9v3code">
    <w:name w:val="i9v3code"/>
    <w:rsid w:val="00497229"/>
  </w:style>
  <w:style w:type="paragraph" w:styleId="ListParagraph">
    <w:name w:val="List Paragraph"/>
    <w:basedOn w:val="Normal"/>
    <w:uiPriority w:val="34"/>
    <w:qFormat/>
    <w:rsid w:val="001921B6"/>
    <w:pPr>
      <w:ind w:left="720"/>
      <w:contextualSpacing/>
    </w:pPr>
  </w:style>
  <w:style w:type="character" w:styleId="Emphasis">
    <w:name w:val="Emphasis"/>
    <w:basedOn w:val="DefaultParagraphFont"/>
    <w:uiPriority w:val="20"/>
    <w:qFormat/>
    <w:rsid w:val="00EB4803"/>
    <w:rPr>
      <w:i/>
      <w:iCs/>
    </w:rPr>
  </w:style>
  <w:style w:type="character" w:customStyle="1" w:styleId="cit">
    <w:name w:val="cit"/>
    <w:basedOn w:val="DefaultParagraphFont"/>
    <w:rsid w:val="00EB4803"/>
  </w:style>
  <w:style w:type="character" w:customStyle="1" w:styleId="fm-vol-iss-date">
    <w:name w:val="fm-vol-iss-date"/>
    <w:basedOn w:val="DefaultParagraphFont"/>
    <w:rsid w:val="00EB4803"/>
  </w:style>
  <w:style w:type="character" w:customStyle="1" w:styleId="doi2">
    <w:name w:val="doi2"/>
    <w:basedOn w:val="DefaultParagraphFont"/>
    <w:rsid w:val="00EB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943">
      <w:bodyDiv w:val="1"/>
      <w:marLeft w:val="0"/>
      <w:marRight w:val="0"/>
      <w:marTop w:val="0"/>
      <w:marBottom w:val="0"/>
      <w:divBdr>
        <w:top w:val="none" w:sz="0" w:space="0" w:color="auto"/>
        <w:left w:val="none" w:sz="0" w:space="0" w:color="auto"/>
        <w:bottom w:val="none" w:sz="0" w:space="0" w:color="auto"/>
        <w:right w:val="none" w:sz="0" w:space="0" w:color="auto"/>
      </w:divBdr>
      <w:divsChild>
        <w:div w:id="351882532">
          <w:marLeft w:val="0"/>
          <w:marRight w:val="0"/>
          <w:marTop w:val="0"/>
          <w:marBottom w:val="0"/>
          <w:divBdr>
            <w:top w:val="none" w:sz="0" w:space="0" w:color="auto"/>
            <w:left w:val="none" w:sz="0" w:space="0" w:color="auto"/>
            <w:bottom w:val="none" w:sz="0" w:space="0" w:color="auto"/>
            <w:right w:val="none" w:sz="0" w:space="0" w:color="auto"/>
          </w:divBdr>
          <w:divsChild>
            <w:div w:id="1443573844">
              <w:marLeft w:val="0"/>
              <w:marRight w:val="0"/>
              <w:marTop w:val="0"/>
              <w:marBottom w:val="0"/>
              <w:divBdr>
                <w:top w:val="none" w:sz="0" w:space="0" w:color="auto"/>
                <w:left w:val="none" w:sz="0" w:space="0" w:color="auto"/>
                <w:bottom w:val="none" w:sz="0" w:space="0" w:color="auto"/>
                <w:right w:val="none" w:sz="0" w:space="0" w:color="auto"/>
              </w:divBdr>
              <w:divsChild>
                <w:div w:id="1064791380">
                  <w:marLeft w:val="0"/>
                  <w:marRight w:val="0"/>
                  <w:marTop w:val="0"/>
                  <w:marBottom w:val="0"/>
                  <w:divBdr>
                    <w:top w:val="none" w:sz="0" w:space="0" w:color="auto"/>
                    <w:left w:val="none" w:sz="0" w:space="0" w:color="auto"/>
                    <w:bottom w:val="none" w:sz="0" w:space="0" w:color="auto"/>
                    <w:right w:val="none" w:sz="0" w:space="0" w:color="auto"/>
                  </w:divBdr>
                  <w:divsChild>
                    <w:div w:id="2113741551">
                      <w:marLeft w:val="0"/>
                      <w:marRight w:val="0"/>
                      <w:marTop w:val="0"/>
                      <w:marBottom w:val="0"/>
                      <w:divBdr>
                        <w:top w:val="none" w:sz="0" w:space="0" w:color="auto"/>
                        <w:left w:val="none" w:sz="0" w:space="0" w:color="auto"/>
                        <w:bottom w:val="none" w:sz="0" w:space="0" w:color="auto"/>
                        <w:right w:val="none" w:sz="0" w:space="0" w:color="auto"/>
                      </w:divBdr>
                      <w:divsChild>
                        <w:div w:id="298151740">
                          <w:marLeft w:val="0"/>
                          <w:marRight w:val="0"/>
                          <w:marTop w:val="0"/>
                          <w:marBottom w:val="0"/>
                          <w:divBdr>
                            <w:top w:val="none" w:sz="0" w:space="0" w:color="auto"/>
                            <w:left w:val="none" w:sz="0" w:space="0" w:color="auto"/>
                            <w:bottom w:val="none" w:sz="0" w:space="0" w:color="auto"/>
                            <w:right w:val="none" w:sz="0" w:space="0" w:color="auto"/>
                          </w:divBdr>
                          <w:divsChild>
                            <w:div w:id="1137533529">
                              <w:marLeft w:val="0"/>
                              <w:marRight w:val="0"/>
                              <w:marTop w:val="0"/>
                              <w:marBottom w:val="0"/>
                              <w:divBdr>
                                <w:top w:val="none" w:sz="0" w:space="0" w:color="auto"/>
                                <w:left w:val="none" w:sz="0" w:space="0" w:color="auto"/>
                                <w:bottom w:val="none" w:sz="0" w:space="0" w:color="auto"/>
                                <w:right w:val="none" w:sz="0" w:space="0" w:color="auto"/>
                              </w:divBdr>
                              <w:divsChild>
                                <w:div w:id="1594165310">
                                  <w:marLeft w:val="0"/>
                                  <w:marRight w:val="0"/>
                                  <w:marTop w:val="0"/>
                                  <w:marBottom w:val="0"/>
                                  <w:divBdr>
                                    <w:top w:val="none" w:sz="0" w:space="0" w:color="auto"/>
                                    <w:left w:val="none" w:sz="0" w:space="0" w:color="auto"/>
                                    <w:bottom w:val="none" w:sz="0" w:space="0" w:color="auto"/>
                                    <w:right w:val="none" w:sz="0" w:space="0" w:color="auto"/>
                                  </w:divBdr>
                                  <w:divsChild>
                                    <w:div w:id="391273985">
                                      <w:marLeft w:val="0"/>
                                      <w:marRight w:val="0"/>
                                      <w:marTop w:val="0"/>
                                      <w:marBottom w:val="0"/>
                                      <w:divBdr>
                                        <w:top w:val="none" w:sz="0" w:space="0" w:color="auto"/>
                                        <w:left w:val="none" w:sz="0" w:space="0" w:color="auto"/>
                                        <w:bottom w:val="none" w:sz="0" w:space="0" w:color="auto"/>
                                        <w:right w:val="none" w:sz="0" w:space="0" w:color="auto"/>
                                      </w:divBdr>
                                      <w:divsChild>
                                        <w:div w:id="70204067">
                                          <w:marLeft w:val="0"/>
                                          <w:marRight w:val="0"/>
                                          <w:marTop w:val="0"/>
                                          <w:marBottom w:val="0"/>
                                          <w:divBdr>
                                            <w:top w:val="none" w:sz="0" w:space="0" w:color="auto"/>
                                            <w:left w:val="none" w:sz="0" w:space="0" w:color="auto"/>
                                            <w:bottom w:val="none" w:sz="0" w:space="0" w:color="auto"/>
                                            <w:right w:val="none" w:sz="0" w:space="0" w:color="auto"/>
                                          </w:divBdr>
                                          <w:divsChild>
                                            <w:div w:id="411659145">
                                              <w:marLeft w:val="0"/>
                                              <w:marRight w:val="0"/>
                                              <w:marTop w:val="0"/>
                                              <w:marBottom w:val="0"/>
                                              <w:divBdr>
                                                <w:top w:val="none" w:sz="0" w:space="0" w:color="auto"/>
                                                <w:left w:val="none" w:sz="0" w:space="0" w:color="auto"/>
                                                <w:bottom w:val="none" w:sz="0" w:space="0" w:color="auto"/>
                                                <w:right w:val="none" w:sz="0" w:space="0" w:color="auto"/>
                                              </w:divBdr>
                                              <w:divsChild>
                                                <w:div w:id="1646661670">
                                                  <w:marLeft w:val="0"/>
                                                  <w:marRight w:val="0"/>
                                                  <w:marTop w:val="0"/>
                                                  <w:marBottom w:val="0"/>
                                                  <w:divBdr>
                                                    <w:top w:val="none" w:sz="0" w:space="0" w:color="auto"/>
                                                    <w:left w:val="none" w:sz="0" w:space="0" w:color="auto"/>
                                                    <w:bottom w:val="none" w:sz="0" w:space="0" w:color="auto"/>
                                                    <w:right w:val="none" w:sz="0" w:space="0" w:color="auto"/>
                                                  </w:divBdr>
                                                  <w:divsChild>
                                                    <w:div w:id="41175014">
                                                      <w:marLeft w:val="0"/>
                                                      <w:marRight w:val="0"/>
                                                      <w:marTop w:val="0"/>
                                                      <w:marBottom w:val="0"/>
                                                      <w:divBdr>
                                                        <w:top w:val="none" w:sz="0" w:space="0" w:color="auto"/>
                                                        <w:left w:val="none" w:sz="0" w:space="0" w:color="auto"/>
                                                        <w:bottom w:val="none" w:sz="0" w:space="0" w:color="auto"/>
                                                        <w:right w:val="none" w:sz="0" w:space="0" w:color="auto"/>
                                                      </w:divBdr>
                                                      <w:divsChild>
                                                        <w:div w:id="410542173">
                                                          <w:marLeft w:val="0"/>
                                                          <w:marRight w:val="0"/>
                                                          <w:marTop w:val="0"/>
                                                          <w:marBottom w:val="0"/>
                                                          <w:divBdr>
                                                            <w:top w:val="none" w:sz="0" w:space="0" w:color="auto"/>
                                                            <w:left w:val="none" w:sz="0" w:space="0" w:color="auto"/>
                                                            <w:bottom w:val="none" w:sz="0" w:space="0" w:color="auto"/>
                                                            <w:right w:val="none" w:sz="0" w:space="0" w:color="auto"/>
                                                          </w:divBdr>
                                                          <w:divsChild>
                                                            <w:div w:id="170876378">
                                                              <w:marLeft w:val="0"/>
                                                              <w:marRight w:val="0"/>
                                                              <w:marTop w:val="0"/>
                                                              <w:marBottom w:val="0"/>
                                                              <w:divBdr>
                                                                <w:top w:val="none" w:sz="0" w:space="0" w:color="auto"/>
                                                                <w:left w:val="none" w:sz="0" w:space="0" w:color="auto"/>
                                                                <w:bottom w:val="none" w:sz="0" w:space="0" w:color="auto"/>
                                                                <w:right w:val="none" w:sz="0" w:space="0" w:color="auto"/>
                                                              </w:divBdr>
                                                              <w:divsChild>
                                                                <w:div w:id="482814285">
                                                                  <w:marLeft w:val="0"/>
                                                                  <w:marRight w:val="0"/>
                                                                  <w:marTop w:val="0"/>
                                                                  <w:marBottom w:val="0"/>
                                                                  <w:divBdr>
                                                                    <w:top w:val="none" w:sz="0" w:space="0" w:color="auto"/>
                                                                    <w:left w:val="none" w:sz="0" w:space="0" w:color="auto"/>
                                                                    <w:bottom w:val="none" w:sz="0" w:space="0" w:color="auto"/>
                                                                    <w:right w:val="none" w:sz="0" w:space="0" w:color="auto"/>
                                                                  </w:divBdr>
                                                                </w:div>
                                                                <w:div w:id="168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688724490">
      <w:bodyDiv w:val="1"/>
      <w:marLeft w:val="0"/>
      <w:marRight w:val="0"/>
      <w:marTop w:val="0"/>
      <w:marBottom w:val="0"/>
      <w:divBdr>
        <w:top w:val="none" w:sz="0" w:space="0" w:color="auto"/>
        <w:left w:val="none" w:sz="0" w:space="0" w:color="auto"/>
        <w:bottom w:val="none" w:sz="0" w:space="0" w:color="auto"/>
        <w:right w:val="none" w:sz="0" w:space="0" w:color="auto"/>
      </w:divBdr>
      <w:divsChild>
        <w:div w:id="944771074">
          <w:marLeft w:val="0"/>
          <w:marRight w:val="0"/>
          <w:marTop w:val="0"/>
          <w:marBottom w:val="0"/>
          <w:divBdr>
            <w:top w:val="none" w:sz="0" w:space="0" w:color="auto"/>
            <w:left w:val="none" w:sz="0" w:space="0" w:color="auto"/>
            <w:bottom w:val="none" w:sz="0" w:space="0" w:color="auto"/>
            <w:right w:val="none" w:sz="0" w:space="0" w:color="auto"/>
          </w:divBdr>
          <w:divsChild>
            <w:div w:id="1672442576">
              <w:marLeft w:val="0"/>
              <w:marRight w:val="0"/>
              <w:marTop w:val="0"/>
              <w:marBottom w:val="0"/>
              <w:divBdr>
                <w:top w:val="none" w:sz="0" w:space="0" w:color="auto"/>
                <w:left w:val="none" w:sz="0" w:space="0" w:color="auto"/>
                <w:bottom w:val="none" w:sz="0" w:space="0" w:color="auto"/>
                <w:right w:val="none" w:sz="0" w:space="0" w:color="auto"/>
              </w:divBdr>
              <w:divsChild>
                <w:div w:id="1206066988">
                  <w:marLeft w:val="0"/>
                  <w:marRight w:val="0"/>
                  <w:marTop w:val="0"/>
                  <w:marBottom w:val="0"/>
                  <w:divBdr>
                    <w:top w:val="none" w:sz="0" w:space="0" w:color="auto"/>
                    <w:left w:val="none" w:sz="0" w:space="0" w:color="auto"/>
                    <w:bottom w:val="none" w:sz="0" w:space="0" w:color="auto"/>
                    <w:right w:val="none" w:sz="0" w:space="0" w:color="auto"/>
                  </w:divBdr>
                  <w:divsChild>
                    <w:div w:id="923345581">
                      <w:marLeft w:val="0"/>
                      <w:marRight w:val="0"/>
                      <w:marTop w:val="0"/>
                      <w:marBottom w:val="0"/>
                      <w:divBdr>
                        <w:top w:val="none" w:sz="0" w:space="0" w:color="auto"/>
                        <w:left w:val="none" w:sz="0" w:space="0" w:color="auto"/>
                        <w:bottom w:val="none" w:sz="0" w:space="0" w:color="auto"/>
                        <w:right w:val="none" w:sz="0" w:space="0" w:color="auto"/>
                      </w:divBdr>
                      <w:divsChild>
                        <w:div w:id="171263326">
                          <w:marLeft w:val="0"/>
                          <w:marRight w:val="0"/>
                          <w:marTop w:val="0"/>
                          <w:marBottom w:val="0"/>
                          <w:divBdr>
                            <w:top w:val="none" w:sz="0" w:space="0" w:color="auto"/>
                            <w:left w:val="none" w:sz="0" w:space="0" w:color="auto"/>
                            <w:bottom w:val="none" w:sz="0" w:space="0" w:color="auto"/>
                            <w:right w:val="none" w:sz="0" w:space="0" w:color="auto"/>
                          </w:divBdr>
                          <w:divsChild>
                            <w:div w:id="1563829254">
                              <w:marLeft w:val="0"/>
                              <w:marRight w:val="0"/>
                              <w:marTop w:val="0"/>
                              <w:marBottom w:val="0"/>
                              <w:divBdr>
                                <w:top w:val="none" w:sz="0" w:space="0" w:color="auto"/>
                                <w:left w:val="none" w:sz="0" w:space="0" w:color="auto"/>
                                <w:bottom w:val="none" w:sz="0" w:space="0" w:color="auto"/>
                                <w:right w:val="none" w:sz="0" w:space="0" w:color="auto"/>
                              </w:divBdr>
                              <w:divsChild>
                                <w:div w:id="1868984684">
                                  <w:marLeft w:val="0"/>
                                  <w:marRight w:val="0"/>
                                  <w:marTop w:val="0"/>
                                  <w:marBottom w:val="0"/>
                                  <w:divBdr>
                                    <w:top w:val="none" w:sz="0" w:space="0" w:color="auto"/>
                                    <w:left w:val="none" w:sz="0" w:space="0" w:color="auto"/>
                                    <w:bottom w:val="none" w:sz="0" w:space="0" w:color="auto"/>
                                    <w:right w:val="none" w:sz="0" w:space="0" w:color="auto"/>
                                  </w:divBdr>
                                  <w:divsChild>
                                    <w:div w:id="1033503433">
                                      <w:marLeft w:val="0"/>
                                      <w:marRight w:val="0"/>
                                      <w:marTop w:val="0"/>
                                      <w:marBottom w:val="0"/>
                                      <w:divBdr>
                                        <w:top w:val="none" w:sz="0" w:space="0" w:color="auto"/>
                                        <w:left w:val="none" w:sz="0" w:space="0" w:color="auto"/>
                                        <w:bottom w:val="none" w:sz="0" w:space="0" w:color="auto"/>
                                        <w:right w:val="none" w:sz="0" w:space="0" w:color="auto"/>
                                      </w:divBdr>
                                      <w:divsChild>
                                        <w:div w:id="202913177">
                                          <w:marLeft w:val="0"/>
                                          <w:marRight w:val="0"/>
                                          <w:marTop w:val="0"/>
                                          <w:marBottom w:val="0"/>
                                          <w:divBdr>
                                            <w:top w:val="none" w:sz="0" w:space="0" w:color="auto"/>
                                            <w:left w:val="none" w:sz="0" w:space="0" w:color="auto"/>
                                            <w:bottom w:val="none" w:sz="0" w:space="0" w:color="auto"/>
                                            <w:right w:val="none" w:sz="0" w:space="0" w:color="auto"/>
                                          </w:divBdr>
                                          <w:divsChild>
                                            <w:div w:id="1666545479">
                                              <w:marLeft w:val="0"/>
                                              <w:marRight w:val="0"/>
                                              <w:marTop w:val="0"/>
                                              <w:marBottom w:val="0"/>
                                              <w:divBdr>
                                                <w:top w:val="none" w:sz="0" w:space="0" w:color="auto"/>
                                                <w:left w:val="none" w:sz="0" w:space="0" w:color="auto"/>
                                                <w:bottom w:val="none" w:sz="0" w:space="0" w:color="auto"/>
                                                <w:right w:val="none" w:sz="0" w:space="0" w:color="auto"/>
                                              </w:divBdr>
                                              <w:divsChild>
                                                <w:div w:id="274217190">
                                                  <w:marLeft w:val="0"/>
                                                  <w:marRight w:val="0"/>
                                                  <w:marTop w:val="0"/>
                                                  <w:marBottom w:val="0"/>
                                                  <w:divBdr>
                                                    <w:top w:val="none" w:sz="0" w:space="0" w:color="auto"/>
                                                    <w:left w:val="none" w:sz="0" w:space="0" w:color="auto"/>
                                                    <w:bottom w:val="none" w:sz="0" w:space="0" w:color="auto"/>
                                                    <w:right w:val="none" w:sz="0" w:space="0" w:color="auto"/>
                                                  </w:divBdr>
                                                  <w:divsChild>
                                                    <w:div w:id="138350066">
                                                      <w:marLeft w:val="0"/>
                                                      <w:marRight w:val="0"/>
                                                      <w:marTop w:val="0"/>
                                                      <w:marBottom w:val="0"/>
                                                      <w:divBdr>
                                                        <w:top w:val="none" w:sz="0" w:space="0" w:color="auto"/>
                                                        <w:left w:val="none" w:sz="0" w:space="0" w:color="auto"/>
                                                        <w:bottom w:val="none" w:sz="0" w:space="0" w:color="auto"/>
                                                        <w:right w:val="none" w:sz="0" w:space="0" w:color="auto"/>
                                                      </w:divBdr>
                                                      <w:divsChild>
                                                        <w:div w:id="1674726696">
                                                          <w:marLeft w:val="0"/>
                                                          <w:marRight w:val="0"/>
                                                          <w:marTop w:val="0"/>
                                                          <w:marBottom w:val="0"/>
                                                          <w:divBdr>
                                                            <w:top w:val="none" w:sz="0" w:space="0" w:color="auto"/>
                                                            <w:left w:val="none" w:sz="0" w:space="0" w:color="auto"/>
                                                            <w:bottom w:val="none" w:sz="0" w:space="0" w:color="auto"/>
                                                            <w:right w:val="none" w:sz="0" w:space="0" w:color="auto"/>
                                                          </w:divBdr>
                                                          <w:divsChild>
                                                            <w:div w:id="1045181443">
                                                              <w:marLeft w:val="0"/>
                                                              <w:marRight w:val="0"/>
                                                              <w:marTop w:val="0"/>
                                                              <w:marBottom w:val="0"/>
                                                              <w:divBdr>
                                                                <w:top w:val="none" w:sz="0" w:space="0" w:color="auto"/>
                                                                <w:left w:val="none" w:sz="0" w:space="0" w:color="auto"/>
                                                                <w:bottom w:val="none" w:sz="0" w:space="0" w:color="auto"/>
                                                                <w:right w:val="none" w:sz="0" w:space="0" w:color="auto"/>
                                                              </w:divBdr>
                                                              <w:divsChild>
                                                                <w:div w:id="647516724">
                                                                  <w:marLeft w:val="0"/>
                                                                  <w:marRight w:val="0"/>
                                                                  <w:marTop w:val="0"/>
                                                                  <w:marBottom w:val="0"/>
                                                                  <w:divBdr>
                                                                    <w:top w:val="none" w:sz="0" w:space="0" w:color="auto"/>
                                                                    <w:left w:val="none" w:sz="0" w:space="0" w:color="auto"/>
                                                                    <w:bottom w:val="none" w:sz="0" w:space="0" w:color="auto"/>
                                                                    <w:right w:val="none" w:sz="0" w:space="0" w:color="auto"/>
                                                                  </w:divBdr>
                                                                </w:div>
                                                                <w:div w:id="11341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210611338">
      <w:bodyDiv w:val="1"/>
      <w:marLeft w:val="0"/>
      <w:marRight w:val="0"/>
      <w:marTop w:val="0"/>
      <w:marBottom w:val="0"/>
      <w:divBdr>
        <w:top w:val="none" w:sz="0" w:space="0" w:color="auto"/>
        <w:left w:val="none" w:sz="0" w:space="0" w:color="auto"/>
        <w:bottom w:val="none" w:sz="0" w:space="0" w:color="auto"/>
        <w:right w:val="none" w:sz="0" w:space="0" w:color="auto"/>
      </w:divBdr>
      <w:divsChild>
        <w:div w:id="1914002627">
          <w:marLeft w:val="0"/>
          <w:marRight w:val="0"/>
          <w:marTop w:val="0"/>
          <w:marBottom w:val="0"/>
          <w:divBdr>
            <w:top w:val="none" w:sz="0" w:space="0" w:color="auto"/>
            <w:left w:val="none" w:sz="0" w:space="0" w:color="auto"/>
            <w:bottom w:val="none" w:sz="0" w:space="0" w:color="auto"/>
            <w:right w:val="none" w:sz="0" w:space="0" w:color="auto"/>
          </w:divBdr>
          <w:divsChild>
            <w:div w:id="1791243344">
              <w:marLeft w:val="0"/>
              <w:marRight w:val="0"/>
              <w:marTop w:val="0"/>
              <w:marBottom w:val="0"/>
              <w:divBdr>
                <w:top w:val="none" w:sz="0" w:space="0" w:color="auto"/>
                <w:left w:val="none" w:sz="0" w:space="0" w:color="auto"/>
                <w:bottom w:val="none" w:sz="0" w:space="0" w:color="auto"/>
                <w:right w:val="none" w:sz="0" w:space="0" w:color="auto"/>
              </w:divBdr>
              <w:divsChild>
                <w:div w:id="1253929678">
                  <w:marLeft w:val="0"/>
                  <w:marRight w:val="0"/>
                  <w:marTop w:val="0"/>
                  <w:marBottom w:val="0"/>
                  <w:divBdr>
                    <w:top w:val="none" w:sz="0" w:space="0" w:color="auto"/>
                    <w:left w:val="none" w:sz="0" w:space="0" w:color="auto"/>
                    <w:bottom w:val="none" w:sz="0" w:space="0" w:color="auto"/>
                    <w:right w:val="none" w:sz="0" w:space="0" w:color="auto"/>
                  </w:divBdr>
                  <w:divsChild>
                    <w:div w:id="1138913770">
                      <w:marLeft w:val="0"/>
                      <w:marRight w:val="0"/>
                      <w:marTop w:val="0"/>
                      <w:marBottom w:val="0"/>
                      <w:divBdr>
                        <w:top w:val="none" w:sz="0" w:space="0" w:color="auto"/>
                        <w:left w:val="none" w:sz="0" w:space="0" w:color="auto"/>
                        <w:bottom w:val="none" w:sz="0" w:space="0" w:color="auto"/>
                        <w:right w:val="none" w:sz="0" w:space="0" w:color="auto"/>
                      </w:divBdr>
                      <w:divsChild>
                        <w:div w:id="521818143">
                          <w:marLeft w:val="0"/>
                          <w:marRight w:val="0"/>
                          <w:marTop w:val="0"/>
                          <w:marBottom w:val="0"/>
                          <w:divBdr>
                            <w:top w:val="none" w:sz="0" w:space="0" w:color="auto"/>
                            <w:left w:val="none" w:sz="0" w:space="0" w:color="auto"/>
                            <w:bottom w:val="none" w:sz="0" w:space="0" w:color="auto"/>
                            <w:right w:val="none" w:sz="0" w:space="0" w:color="auto"/>
                          </w:divBdr>
                          <w:divsChild>
                            <w:div w:id="202906950">
                              <w:marLeft w:val="0"/>
                              <w:marRight w:val="0"/>
                              <w:marTop w:val="0"/>
                              <w:marBottom w:val="0"/>
                              <w:divBdr>
                                <w:top w:val="none" w:sz="0" w:space="0" w:color="auto"/>
                                <w:left w:val="none" w:sz="0" w:space="0" w:color="auto"/>
                                <w:bottom w:val="none" w:sz="0" w:space="0" w:color="auto"/>
                                <w:right w:val="none" w:sz="0" w:space="0" w:color="auto"/>
                              </w:divBdr>
                              <w:divsChild>
                                <w:div w:id="600184537">
                                  <w:marLeft w:val="0"/>
                                  <w:marRight w:val="0"/>
                                  <w:marTop w:val="0"/>
                                  <w:marBottom w:val="0"/>
                                  <w:divBdr>
                                    <w:top w:val="none" w:sz="0" w:space="0" w:color="auto"/>
                                    <w:left w:val="none" w:sz="0" w:space="0" w:color="auto"/>
                                    <w:bottom w:val="none" w:sz="0" w:space="0" w:color="auto"/>
                                    <w:right w:val="none" w:sz="0" w:space="0" w:color="auto"/>
                                  </w:divBdr>
                                  <w:divsChild>
                                    <w:div w:id="671955409">
                                      <w:marLeft w:val="0"/>
                                      <w:marRight w:val="0"/>
                                      <w:marTop w:val="0"/>
                                      <w:marBottom w:val="0"/>
                                      <w:divBdr>
                                        <w:top w:val="none" w:sz="0" w:space="0" w:color="auto"/>
                                        <w:left w:val="none" w:sz="0" w:space="0" w:color="auto"/>
                                        <w:bottom w:val="none" w:sz="0" w:space="0" w:color="auto"/>
                                        <w:right w:val="none" w:sz="0" w:space="0" w:color="auto"/>
                                      </w:divBdr>
                                      <w:divsChild>
                                        <w:div w:id="705764051">
                                          <w:marLeft w:val="0"/>
                                          <w:marRight w:val="0"/>
                                          <w:marTop w:val="0"/>
                                          <w:marBottom w:val="0"/>
                                          <w:divBdr>
                                            <w:top w:val="none" w:sz="0" w:space="0" w:color="auto"/>
                                            <w:left w:val="none" w:sz="0" w:space="0" w:color="auto"/>
                                            <w:bottom w:val="none" w:sz="0" w:space="0" w:color="auto"/>
                                            <w:right w:val="none" w:sz="0" w:space="0" w:color="auto"/>
                                          </w:divBdr>
                                          <w:divsChild>
                                            <w:div w:id="672486784">
                                              <w:marLeft w:val="0"/>
                                              <w:marRight w:val="0"/>
                                              <w:marTop w:val="0"/>
                                              <w:marBottom w:val="0"/>
                                              <w:divBdr>
                                                <w:top w:val="none" w:sz="0" w:space="0" w:color="auto"/>
                                                <w:left w:val="none" w:sz="0" w:space="0" w:color="auto"/>
                                                <w:bottom w:val="none" w:sz="0" w:space="0" w:color="auto"/>
                                                <w:right w:val="none" w:sz="0" w:space="0" w:color="auto"/>
                                              </w:divBdr>
                                              <w:divsChild>
                                                <w:div w:id="1550190677">
                                                  <w:marLeft w:val="0"/>
                                                  <w:marRight w:val="0"/>
                                                  <w:marTop w:val="0"/>
                                                  <w:marBottom w:val="0"/>
                                                  <w:divBdr>
                                                    <w:top w:val="none" w:sz="0" w:space="0" w:color="auto"/>
                                                    <w:left w:val="none" w:sz="0" w:space="0" w:color="auto"/>
                                                    <w:bottom w:val="none" w:sz="0" w:space="0" w:color="auto"/>
                                                    <w:right w:val="none" w:sz="0" w:space="0" w:color="auto"/>
                                                  </w:divBdr>
                                                  <w:divsChild>
                                                    <w:div w:id="501622732">
                                                      <w:marLeft w:val="0"/>
                                                      <w:marRight w:val="0"/>
                                                      <w:marTop w:val="0"/>
                                                      <w:marBottom w:val="0"/>
                                                      <w:divBdr>
                                                        <w:top w:val="none" w:sz="0" w:space="0" w:color="auto"/>
                                                        <w:left w:val="none" w:sz="0" w:space="0" w:color="auto"/>
                                                        <w:bottom w:val="none" w:sz="0" w:space="0" w:color="auto"/>
                                                        <w:right w:val="none" w:sz="0" w:space="0" w:color="auto"/>
                                                      </w:divBdr>
                                                      <w:divsChild>
                                                        <w:div w:id="1694644078">
                                                          <w:marLeft w:val="0"/>
                                                          <w:marRight w:val="0"/>
                                                          <w:marTop w:val="0"/>
                                                          <w:marBottom w:val="0"/>
                                                          <w:divBdr>
                                                            <w:top w:val="none" w:sz="0" w:space="0" w:color="auto"/>
                                                            <w:left w:val="none" w:sz="0" w:space="0" w:color="auto"/>
                                                            <w:bottom w:val="none" w:sz="0" w:space="0" w:color="auto"/>
                                                            <w:right w:val="none" w:sz="0" w:space="0" w:color="auto"/>
                                                          </w:divBdr>
                                                          <w:divsChild>
                                                            <w:div w:id="1867059140">
                                                              <w:marLeft w:val="0"/>
                                                              <w:marRight w:val="0"/>
                                                              <w:marTop w:val="0"/>
                                                              <w:marBottom w:val="0"/>
                                                              <w:divBdr>
                                                                <w:top w:val="none" w:sz="0" w:space="0" w:color="auto"/>
                                                                <w:left w:val="none" w:sz="0" w:space="0" w:color="auto"/>
                                                                <w:bottom w:val="none" w:sz="0" w:space="0" w:color="auto"/>
                                                                <w:right w:val="none" w:sz="0" w:space="0" w:color="auto"/>
                                                              </w:divBdr>
                                                              <w:divsChild>
                                                                <w:div w:id="1737779153">
                                                                  <w:marLeft w:val="0"/>
                                                                  <w:marRight w:val="0"/>
                                                                  <w:marTop w:val="0"/>
                                                                  <w:marBottom w:val="0"/>
                                                                  <w:divBdr>
                                                                    <w:top w:val="none" w:sz="0" w:space="0" w:color="auto"/>
                                                                    <w:left w:val="none" w:sz="0" w:space="0" w:color="auto"/>
                                                                    <w:bottom w:val="none" w:sz="0" w:space="0" w:color="auto"/>
                                                                    <w:right w:val="none" w:sz="0" w:space="0" w:color="auto"/>
                                                                  </w:divBdr>
                                                                </w:div>
                                                                <w:div w:id="1722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9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77155-E367-4417-98F2-A8DB6A431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D4BDC-BD4C-4101-A2B8-55EFF33656D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F62599D-D12F-4087-ACAD-520A6C658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11202</Characters>
  <Application>Microsoft Office Word</Application>
  <DocSecurity>2</DocSecurity>
  <Lines>93</Lines>
  <Paragraphs>26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2019-03-06T22:06:00Z</cp:lastPrinted>
  <dcterms:created xsi:type="dcterms:W3CDTF">2019-05-02T13:26:00Z</dcterms:created>
  <dcterms:modified xsi:type="dcterms:W3CDTF">2019-05-02T13:26:00Z</dcterms:modified>
</cp:coreProperties>
</file>